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D61F1F" w:rsidRPr="005E06F0" w:rsidRDefault="00DD5EA4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D61F1F"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D61F1F" w:rsidRPr="005E06F0" w:rsidRDefault="00D61F1F" w:rsidP="00D61F1F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DD5E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D61F1F" w:rsidRPr="005E06F0" w:rsidRDefault="00D61F1F" w:rsidP="00D61F1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__________</w:t>
      </w:r>
    </w:p>
    <w:p w:rsidR="00D61F1F" w:rsidRPr="005E06F0" w:rsidRDefault="00D61F1F" w:rsidP="00D61F1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20__г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ПРОФЕССИОНАЛЬНОГО МОДУЛЯ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ПМ.04 ВЫПОЛНЕНИЕ РАБОТ ПО ОДНОЙ ИЛИ НЕСКОЛЬКИМ ПРОФЕССИЯМ РАБОЧИХ. ДОЛЖНОСТЯМ СЛУЖАЩИХ: ВЫПОЛНЕНИЕ РАБОТ ПО ПРОФЕССИИ РАБОЧЕГО СЛЕСАРЬ ПО РЕМОНТУ ПОДВИЖНОГО СОСТАВА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23.02.06 Техническая эксплуатация подвижного состава железных дорог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Техник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3EBF" w:rsidRDefault="00DD5EA4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D61F1F" w:rsidRDefault="00C077DD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61F1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61F1F" w:rsidRPr="005E06F0" w:rsidTr="005C59DA">
        <w:tc>
          <w:tcPr>
            <w:tcW w:w="5353" w:type="dxa"/>
            <w:hideMark/>
          </w:tcPr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«____»___________20___г.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</w:t>
            </w:r>
            <w:r w:rsidR="00DD5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ль_________________/Сосков А.В.</w:t>
            </w: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4740" w:type="dxa"/>
          </w:tcPr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88B" w:rsidRDefault="00D61F1F" w:rsidP="00DB2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специальности 23.02.06 Техническая эксплуатация подвижного состава железных дорог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рабочей программы профессионального модуля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ПМ.02 </w:t>
      </w:r>
      <w:r w:rsidR="00DB288B" w:rsidRPr="00DB288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РАБОТ ПО ОДНОЙ ИЛИ НЕСКОЛЬКИМ ПРОФЕССИЯМ РАБОЧИХ. ДОЛЖНОСТЯМ СЛУЖАЩИХ: ВЫПОЛНЕНИЕ РАБОТ ПО ПРОФЕССИИ РАБОЧЕГО СЛЕСАРЬ ПО РЕМОНТУ ПОДВИЖНОГО СОСТАВА</w:t>
      </w:r>
    </w:p>
    <w:p w:rsidR="00D61F1F" w:rsidRPr="005E06F0" w:rsidRDefault="00DB288B" w:rsidP="00D61F1F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DD5EA4" w:rsidRDefault="00DD5EA4" w:rsidP="00DD5E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EA4" w:rsidRDefault="00DD5EA4" w:rsidP="00DD5E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A4" w:rsidRDefault="00DD5EA4" w:rsidP="00DD5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D61F1F" w:rsidRPr="005E06F0" w:rsidRDefault="00DD5EA4" w:rsidP="00DD5EA4">
      <w:pPr>
        <w:tabs>
          <w:tab w:val="center" w:pos="4677"/>
          <w:tab w:val="left" w:pos="758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1F" w:rsidRDefault="00D61F1F">
      <w:pPr>
        <w:sectPr w:rsidR="00D61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F1F" w:rsidRPr="0096578F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7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DB288B" w:rsidRDefault="00DB288B"/>
    <w:p w:rsidR="00DB288B" w:rsidRPr="00DB288B" w:rsidRDefault="00C33FB1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r w:rsidRPr="00DB288B">
        <w:rPr>
          <w:sz w:val="28"/>
          <w:szCs w:val="28"/>
        </w:rPr>
        <w:fldChar w:fldCharType="begin"/>
      </w:r>
      <w:r w:rsidR="00DB288B" w:rsidRPr="00DB288B">
        <w:rPr>
          <w:sz w:val="28"/>
          <w:szCs w:val="28"/>
        </w:rPr>
        <w:instrText xml:space="preserve"> TOC \o "1-3" \h \z \u </w:instrText>
      </w:r>
      <w:r w:rsidRPr="00DB288B">
        <w:rPr>
          <w:sz w:val="28"/>
          <w:szCs w:val="28"/>
        </w:rPr>
        <w:fldChar w:fldCharType="separate"/>
      </w:r>
      <w:hyperlink w:anchor="_Toc38968507" w:history="1">
        <w:r w:rsidR="00DB288B" w:rsidRPr="00DB288B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 ПАСПОРТ ФОНДА ОЦЕНОЧНЫХ СРЕДСТВ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_Toc38968507 \h </w:instrText>
        </w:r>
        <w:r w:rsidRPr="00DB288B">
          <w:rPr>
            <w:noProof/>
            <w:webHidden/>
            <w:sz w:val="28"/>
            <w:szCs w:val="28"/>
          </w:rPr>
        </w:r>
        <w:r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4</w:t>
        </w:r>
        <w:r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106D21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08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2. Контрольно-оценочные средства текущего контроля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C33FB1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_Toc38968508 \h </w:instrText>
        </w:r>
        <w:r w:rsidR="00C33FB1" w:rsidRPr="00DB288B">
          <w:rPr>
            <w:noProof/>
            <w:webHidden/>
            <w:sz w:val="28"/>
            <w:szCs w:val="28"/>
          </w:rPr>
        </w:r>
        <w:r w:rsidR="00C33FB1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6</w:t>
        </w:r>
        <w:r w:rsidR="00C33FB1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106D21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09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3. ТИПОВЫЕ ЗАДАНИЯ ДЛЯ ПРОВЕДЕНИЯ ТЕКУЩЕГО КОНТРОЛЯ УСПЕВАЕМОСТИ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C33FB1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_Toc38968509 \h </w:instrText>
        </w:r>
        <w:r w:rsidR="00C33FB1" w:rsidRPr="00DB288B">
          <w:rPr>
            <w:noProof/>
            <w:webHidden/>
            <w:sz w:val="28"/>
            <w:szCs w:val="28"/>
          </w:rPr>
        </w:r>
        <w:r w:rsidR="00C33FB1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7</w:t>
        </w:r>
        <w:r w:rsidR="00C33FB1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106D21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10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4. Контрольно-оценочные средства промежуточной аттестации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C33FB1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_Toc38968510 \h </w:instrText>
        </w:r>
        <w:r w:rsidR="00C33FB1" w:rsidRPr="00DB288B">
          <w:rPr>
            <w:noProof/>
            <w:webHidden/>
            <w:sz w:val="28"/>
            <w:szCs w:val="28"/>
          </w:rPr>
        </w:r>
        <w:r w:rsidR="00C33FB1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10</w:t>
        </w:r>
        <w:r w:rsidR="00C33FB1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106D21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11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5. КОНТРОЛЬНО-ОЦЕНОЧНЫЕ СРЕДСТВА ЭКЗАМЕНА КВАЛИФИКАЦИОННОГО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C33FB1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_Toc38968511 \h </w:instrText>
        </w:r>
        <w:r w:rsidR="00C33FB1" w:rsidRPr="00DB288B">
          <w:rPr>
            <w:noProof/>
            <w:webHidden/>
            <w:sz w:val="28"/>
            <w:szCs w:val="28"/>
          </w:rPr>
        </w:r>
        <w:r w:rsidR="00C33FB1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15</w:t>
        </w:r>
        <w:r w:rsidR="00C33FB1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C33FB1">
      <w:pPr>
        <w:rPr>
          <w:sz w:val="28"/>
          <w:szCs w:val="28"/>
        </w:rPr>
      </w:pPr>
      <w:r w:rsidRPr="00DB288B">
        <w:rPr>
          <w:sz w:val="28"/>
          <w:szCs w:val="28"/>
        </w:rPr>
        <w:fldChar w:fldCharType="end"/>
      </w:r>
    </w:p>
    <w:p w:rsidR="00D61F1F" w:rsidRDefault="00D61F1F">
      <w:r>
        <w:br w:type="page"/>
      </w:r>
    </w:p>
    <w:p w:rsidR="00D61F1F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8968507"/>
      <w:r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D61F1F" w:rsidRPr="00DB288B">
        <w:rPr>
          <w:rFonts w:ascii="Times New Roman" w:eastAsia="Times New Roman" w:hAnsi="Times New Roman" w:cs="Times New Roman"/>
          <w:color w:val="auto"/>
        </w:rPr>
        <w:t>ПАСПОРТ ФОНДА ОЦЕНОЧНЫХ СРЕДСТВ</w:t>
      </w:r>
      <w:bookmarkEnd w:id="0"/>
    </w:p>
    <w:p w:rsidR="00D61F1F" w:rsidRPr="0096578F" w:rsidRDefault="00D61F1F" w:rsidP="00D6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ФОС является частью учебно-методического обеспечения профессионального модуля. 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компетенции.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создания ФОС является установление соответствия уровня подготовки </w:t>
      </w:r>
      <w:proofErr w:type="gram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 текущего контроля успеваемости и промежуточной аттестации. </w:t>
      </w:r>
    </w:p>
    <w:p w:rsidR="00D61F1F" w:rsidRPr="0096578F" w:rsidRDefault="00D61F1F" w:rsidP="00D61F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профессионального модуля </w:t>
      </w:r>
      <w:r w:rsidRPr="00D61F1F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ПМ.04 ВЫПОЛНЕНИЕ РАБОТ ПО ОДНОЙ ИЛИ НЕСКОЛЬКИМ ПРОФЕССИЯМ РАБОЧИХ, ДОЛЖНОСТЯМ СЛУЖАЩИХ: ВЫПОЛНЕНИЕ РАБОТ ПО ПРОФЕССИИ РАБОЧЕГО СЛЕСАРЬ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РЕМОНТУ ПОДВИЖНОГО СОСТАВА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должен обладать следующими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умениями, знаниями, общими и профессиональными компетенциями, предусмотренными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СПО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D61F1F" w:rsidRPr="0096578F" w:rsidRDefault="00D61F1F" w:rsidP="00D61F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proofErr w:type="spellStart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практического опыта,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знаний, общих и профессиональных компетенций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8150"/>
      </w:tblGrid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Объекты контроля и оценки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эксплуатации, технического обслуживания и ремонта деталей, узлов, агрегатов, систем </w:t>
            </w:r>
            <w:proofErr w:type="spellStart"/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п.с</w:t>
            </w:r>
            <w:proofErr w:type="spellEnd"/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. железных дорог с обеспечением безопасности движения поездов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разработки технологических процессов на ремонт деталей, узлов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выполнять работы по изготовлению прокладок, экранов печей, скоб для крепления</w:t>
            </w:r>
          </w:p>
        </w:tc>
      </w:tr>
      <w:tr w:rsidR="00D61F1F" w:rsidRPr="00943EBF" w:rsidTr="005C59DA">
        <w:trPr>
          <w:trHeight w:val="32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i/>
                <w:sz w:val="28"/>
                <w:szCs w:val="28"/>
              </w:rPr>
            </w:pPr>
            <w:r w:rsidRPr="00943EBF">
              <w:rPr>
                <w:rFonts w:ascii="Times New Roman" w:eastAsia="Calibri" w:hAnsi="Times New Roman" w:cs="Courier New"/>
                <w:i/>
                <w:sz w:val="28"/>
                <w:szCs w:val="28"/>
              </w:rPr>
              <w:t>выполнять работы по продувке секций холодильника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 работы по снятию подвагонного ограждения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 работы слесарным инструментом и приспособлениями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устройство подвижного состава в объеме, необходимом для выполнения работ по очистке и проверке несложных деталей </w:t>
            </w: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подвижного состава железнодорожного транспорта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требования охраны труда, пожарной безопасности в объеме, необходимом для выполнения работ по очистке и проверке несложных деталей подвижного состава железнодорожного транспорта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работать в коллективе и в команде,</w:t>
            </w:r>
            <w:r w:rsidRPr="00943EBF">
              <w:rPr>
                <w:sz w:val="28"/>
                <w:szCs w:val="28"/>
              </w:rPr>
              <w:t xml:space="preserve"> </w:t>
            </w: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эффективно общаться с коллегами, руководством, потребителями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61F1F" w:rsidRPr="00943EBF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4.1.</w:t>
            </w:r>
          </w:p>
          <w:p w:rsidR="00D61F1F" w:rsidRPr="00943EBF" w:rsidRDefault="00D61F1F" w:rsidP="00943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943EBF" w:rsidRDefault="00D61F1F" w:rsidP="00943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43EB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</w:tbl>
    <w:p w:rsidR="00D61F1F" w:rsidRPr="0096578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Pr="0096578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Pr="0096578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Default="00D61F1F">
      <w:r>
        <w:br w:type="page"/>
      </w:r>
    </w:p>
    <w:p w:rsidR="00D61F1F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1" w:name="_Toc38968508"/>
      <w:r>
        <w:rPr>
          <w:rFonts w:ascii="Times New Roman" w:eastAsia="Times New Roman" w:hAnsi="Times New Roman" w:cs="Times New Roman"/>
          <w:caps/>
          <w:color w:val="auto"/>
        </w:rPr>
        <w:lastRenderedPageBreak/>
        <w:t xml:space="preserve">2. </w:t>
      </w:r>
      <w:r w:rsidR="00D61F1F" w:rsidRPr="00DB288B">
        <w:rPr>
          <w:rFonts w:ascii="Times New Roman" w:eastAsia="Times New Roman" w:hAnsi="Times New Roman" w:cs="Times New Roman"/>
          <w:caps/>
          <w:color w:val="auto"/>
        </w:rPr>
        <w:t>Контрольно-оценочные средства текущего контроля</w:t>
      </w:r>
      <w:bookmarkEnd w:id="1"/>
    </w:p>
    <w:p w:rsidR="00D61F1F" w:rsidRPr="0096578F" w:rsidRDefault="00D61F1F" w:rsidP="00D61F1F">
      <w:pPr>
        <w:spacing w:after="0" w:line="240" w:lineRule="auto"/>
        <w:rPr>
          <w:rFonts w:ascii="Calibri" w:eastAsia="Times New Roman" w:hAnsi="Calibri" w:cs="Calibri"/>
          <w:b/>
          <w:caps/>
          <w:sz w:val="28"/>
          <w:szCs w:val="28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 xml:space="preserve">2.1.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МЕЖДИСЦИПЛИНАРНЫЙ КУРС </w:t>
      </w:r>
      <w:r w:rsidR="00317368" w:rsidRPr="003173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МДК. 04.01. ОРГАНИЗАЦИЯ И ВЫПОЛНЕНИЕ РАБОТ ПО ПРОФЕССИИ СЛЕСАРЬ ПО РЕМОНТУ ПОДВИЖНОГО СОСТАВА.</w:t>
      </w:r>
    </w:p>
    <w:p w:rsidR="00D61F1F" w:rsidRPr="0096578F" w:rsidRDefault="00D61F1F" w:rsidP="00D6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усвоения обучающимися учебного материала, </w:t>
      </w:r>
      <w:proofErr w:type="spell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и навыков являются необходимым компонентом процесса обучения. Это не только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обучения, но и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руководство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познавательной деятельностью обучающихся на разных стадиях учебного процесса.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Оценка знаний носит индивидуальный характер. Каждый обучающийся должен зн</w:t>
      </w:r>
      <w:bookmarkStart w:id="2" w:name="_GoBack"/>
      <w:bookmarkEnd w:id="2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ать, что оцениваются его знания, его умения и навыки.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проверки знаний обучающихся представлены ниже. </w:t>
      </w:r>
    </w:p>
    <w:p w:rsidR="00D61F1F" w:rsidRPr="0096578F" w:rsidRDefault="00D61F1F" w:rsidP="00D61F1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61F1F" w:rsidRPr="0096578F" w:rsidRDefault="00D61F1F" w:rsidP="00D61F1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317368" w:rsidRDefault="00317368" w:rsidP="00D61F1F">
      <w:pPr>
        <w:jc w:val="center"/>
      </w:pPr>
    </w:p>
    <w:p w:rsidR="00317368" w:rsidRDefault="00317368" w:rsidP="00317368"/>
    <w:p w:rsidR="00317368" w:rsidRDefault="00317368" w:rsidP="00317368">
      <w:pPr>
        <w:tabs>
          <w:tab w:val="left" w:pos="990"/>
        </w:tabs>
      </w:pPr>
      <w:r>
        <w:tab/>
      </w:r>
    </w:p>
    <w:p w:rsidR="00317368" w:rsidRDefault="00317368">
      <w:r>
        <w:br w:type="page"/>
      </w:r>
    </w:p>
    <w:p w:rsidR="00317368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3" w:name="_Toc38968509"/>
      <w:r>
        <w:rPr>
          <w:rFonts w:ascii="Times New Roman" w:eastAsia="Times New Roman" w:hAnsi="Times New Roman" w:cs="Times New Roman"/>
          <w:caps/>
          <w:color w:val="auto"/>
        </w:rPr>
        <w:lastRenderedPageBreak/>
        <w:t xml:space="preserve">3. </w:t>
      </w:r>
      <w:r w:rsidR="00317368" w:rsidRPr="00DB288B">
        <w:rPr>
          <w:rFonts w:ascii="Times New Roman" w:eastAsia="Times New Roman" w:hAnsi="Times New Roman" w:cs="Times New Roman"/>
          <w:caps/>
          <w:color w:val="auto"/>
        </w:rPr>
        <w:t>ТИПОВЫЕ ЗАДАНИЯ ДЛЯ ПРОВЕДЕНИЯ ТЕКУЩЕГО КОНТРОЛЯ УСПЕВАЕМОСТИ</w:t>
      </w:r>
      <w:bookmarkEnd w:id="3"/>
    </w:p>
    <w:p w:rsidR="00317368" w:rsidRPr="00163A4A" w:rsidRDefault="00317368" w:rsidP="0031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УСТНЫЙ ОПРОС</w:t>
      </w: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плакат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вычислительн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ую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техник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у.</w:t>
      </w:r>
    </w:p>
    <w:p w:rsidR="00317368" w:rsidRPr="00163A4A" w:rsidRDefault="00317368" w:rsidP="00317368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устных ответов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вопросы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Вопросы</w:t>
            </w:r>
          </w:p>
        </w:tc>
      </w:tr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Организация и выполнение работ по профессии Слесарь по ремонту подвижного состава </w:t>
            </w:r>
          </w:p>
          <w:p w:rsidR="00317368" w:rsidRPr="00317368" w:rsidRDefault="00317368" w:rsidP="0031736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1.1.</w:t>
            </w:r>
          </w:p>
          <w:p w:rsidR="00317368" w:rsidRPr="00163A4A" w:rsidRDefault="00317368" w:rsidP="0031736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Принципы технологии ремонта электроподвижного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Условия работы электроподвижного состава.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Виды и причины износов деталей.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Методы снижения износов.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Смазочные материалы.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Планово- предупредительная система технического обслуживания и ремонта электроподвижного </w:t>
            </w: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состава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Ремонтный цикл. Периодичность ремонта.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Технология очистки и применяемое оборудование.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Измерительный инструмент, приспособления и приборы.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Способы восстановления изношенных поверхностей.</w:t>
            </w:r>
          </w:p>
          <w:p w:rsidR="00317368" w:rsidRPr="00B22777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Ответственность локомотивной бригады за сохранность ЭПС.</w:t>
            </w:r>
          </w:p>
        </w:tc>
      </w:tr>
    </w:tbl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ПИСЬМЕННЫЙ ОПРОС</w:t>
      </w: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317368" w:rsidRPr="00163A4A" w:rsidRDefault="00317368" w:rsidP="00317368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письменных ответов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задания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Задания</w:t>
            </w:r>
          </w:p>
        </w:tc>
      </w:tr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Default="00317368" w:rsidP="005C59D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Организация и выполнение работ по профессии Слесарь по ремонту подвижного состава </w:t>
            </w:r>
          </w:p>
          <w:p w:rsidR="00317368" w:rsidRPr="00317368" w:rsidRDefault="00317368" w:rsidP="003173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1.2. </w:t>
            </w:r>
          </w:p>
          <w:p w:rsidR="00317368" w:rsidRPr="002250D0" w:rsidRDefault="00317368" w:rsidP="00317368">
            <w:pPr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Технология ремонта механической части электроподвижного состава.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Характерные износы и возможные повреждения, меры их предупреждения. 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Техника безопасности при ремонте механической части.</w:t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Основные износы и повреждения механического оборудования.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ab/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ab/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Краткая характеристика нагрузок, действующих на кузов. </w:t>
            </w: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Износы и повреждения деталей кузова.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Технология ремонта боковых опор, </w:t>
            </w:r>
            <w:proofErr w:type="spellStart"/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противоразгрузочных</w:t>
            </w:r>
            <w:proofErr w:type="spellEnd"/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устройств.</w:t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Материалы, применяемые при окраске деталей электроподвижного состава. 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Нанесение знаков и надписей.</w:t>
            </w:r>
          </w:p>
          <w:p w:rsidR="00317368" w:rsidRPr="00163A4A" w:rsidRDefault="00317368" w:rsidP="00317368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  <w:p w:rsidR="002F7301" w:rsidRDefault="00317368" w:rsidP="00317368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="002F7301"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Характерные износы и повреждения деталей и поглощающего аппарата. </w:t>
            </w:r>
          </w:p>
          <w:p w:rsidR="00317368" w:rsidRPr="00163A4A" w:rsidRDefault="002F7301" w:rsidP="002F73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2. </w:t>
            </w:r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Виды и периодичность осмотра и ремонта </w:t>
            </w:r>
            <w:proofErr w:type="spellStart"/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автосцепных</w:t>
            </w:r>
            <w:proofErr w:type="spellEnd"/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устройств. </w:t>
            </w:r>
          </w:p>
        </w:tc>
      </w:tr>
    </w:tbl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301" w:rsidRDefault="002F7301">
      <w:r>
        <w:br w:type="page"/>
      </w:r>
    </w:p>
    <w:p w:rsidR="002F7301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4" w:name="_Toc38968510"/>
      <w:r>
        <w:rPr>
          <w:rFonts w:ascii="Times New Roman" w:eastAsia="Times New Roman" w:hAnsi="Times New Roman" w:cs="Times New Roman"/>
          <w:caps/>
          <w:color w:val="auto"/>
        </w:rPr>
        <w:lastRenderedPageBreak/>
        <w:t>4</w:t>
      </w:r>
      <w:r w:rsidR="002F7301" w:rsidRPr="00DB288B">
        <w:rPr>
          <w:rFonts w:ascii="Times New Roman" w:eastAsia="Times New Roman" w:hAnsi="Times New Roman" w:cs="Times New Roman"/>
          <w:caps/>
          <w:color w:val="auto"/>
        </w:rPr>
        <w:t>. Контрольно-оценочные средства промежуточной аттестации</w:t>
      </w:r>
      <w:bookmarkEnd w:id="4"/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DB288B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4</w:t>
      </w:r>
      <w:r w:rsidR="002F7301"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.1 Формы промежуточной аттестации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42"/>
        <w:gridCol w:w="343"/>
        <w:gridCol w:w="421"/>
        <w:gridCol w:w="1584"/>
        <w:gridCol w:w="1584"/>
        <w:gridCol w:w="1584"/>
        <w:gridCol w:w="679"/>
        <w:gridCol w:w="650"/>
      </w:tblGrid>
      <w:tr w:rsidR="002F7301" w:rsidRPr="001B6126" w:rsidTr="005C59DA">
        <w:trPr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  <w:t>Элементы ПМ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  <w:t>Формы промежуточной аттестации по семестрам</w:t>
            </w:r>
          </w:p>
        </w:tc>
      </w:tr>
      <w:tr w:rsidR="002F7301" w:rsidRPr="001B6126" w:rsidTr="005C5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01" w:rsidRPr="001B6126" w:rsidRDefault="002F7301" w:rsidP="005C59DA">
            <w:pPr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2F7301" w:rsidRPr="001B6126" w:rsidTr="002F7301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2F7301">
            <w:pPr>
              <w:suppressAutoHyphens/>
              <w:jc w:val="center"/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МДК 0</w:t>
            </w:r>
            <w:r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4.</w:t>
            </w: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2F7301" w:rsidRPr="001B6126" w:rsidTr="005C59DA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2F7301" w:rsidRPr="001B6126" w:rsidTr="005C59DA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Профессиональный модуль </w:t>
            </w:r>
          </w:p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B61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Экзамен квалификационный</w:t>
            </w:r>
          </w:p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2F7301" w:rsidRDefault="00DB288B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="002F7301" w:rsidRPr="001B61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.2 ОЦЕНОЧНЫЕ МАТЕРИАЛЫ ДЛЯ ПРОМЕЖУТОЧНОЙ АТТЕСТАЦИИ ПО </w:t>
      </w:r>
      <w:r w:rsidR="002F7301" w:rsidRPr="001B6126">
        <w:rPr>
          <w:rFonts w:ascii="Times New Roman" w:eastAsia="Arial" w:hAnsi="Times New Roman" w:cs="Times New Roman"/>
          <w:b/>
          <w:bCs/>
          <w:caps/>
          <w:sz w:val="28"/>
          <w:szCs w:val="28"/>
          <w:lang w:eastAsia="ar-SA"/>
        </w:rPr>
        <w:t>междисциплинарному курсу</w:t>
      </w:r>
      <w:r w:rsidR="002F7301"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F7301" w:rsidRP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МДК</w:t>
      </w:r>
      <w:r w:rsid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F7301" w:rsidRP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04.01. ОРГАНИЗАЦИЯ И ВЫПОЛНЕНИЕ РАБОТ ПО ПРОФЕССИИ СЛЕСАРЬ ПО РЕМОНТУ ПОДВИЖНОГО СОСТАВА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 (ЗАЧЕТ)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1B612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академически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 час.  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3.  Общие условия оценивания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может носить комплексный характер и включать в себя: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прочие достижения обучающегося.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2F7301" w:rsidRPr="001B6126" w:rsidRDefault="002F7301" w:rsidP="002F73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301" w:rsidRDefault="002F7301" w:rsidP="002F730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</w:t>
      </w: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дифференцированного зачета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Что такое </w:t>
      </w:r>
      <w:proofErr w:type="gram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диагностика</w:t>
      </w:r>
      <w:proofErr w:type="gram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</w:t>
      </w:r>
      <w:proofErr w:type="gram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</w:t>
      </w:r>
      <w:proofErr w:type="gram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этапы она имеет?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неразрушающий контроль?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Назовите методы диагностики.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дефект?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Дайте пояснение наружному и внутреннему дефекту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Что такое износ детали?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виды износа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надежность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безотказность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ремонтопригодность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ремонт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виды ремонта.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Проверить автосцепку СА-3 шаблоном 940р.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Проверить колесную пару шаблоном УТ-1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Проверить колесную пару </w:t>
      </w:r>
      <w:proofErr w:type="spell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толщиномером</w:t>
      </w:r>
      <w:proofErr w:type="spell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абсолютным шаблоном.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неразрушающий контроль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Назовите методы диагностики.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Порядок формирования колесной пары.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Дайте пояснение наружному и внутреннему дефекту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Определение неисправностей и методы ремонта рессорного подвешивания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Регулировка форсунки песочницы.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Осмотр и ремонт деталей тележки без разборки.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 (зачету):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2F7301" w:rsidRPr="002F7301" w:rsidRDefault="002F7301" w:rsidP="00FA005C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8"/>
          <w:szCs w:val="27"/>
        </w:rPr>
      </w:pPr>
      <w:proofErr w:type="spellStart"/>
      <w:r w:rsidRPr="002F7301">
        <w:rPr>
          <w:rFonts w:ascii="Times New Roman" w:eastAsia="Arial Unicode MS" w:hAnsi="Times New Roman"/>
          <w:sz w:val="28"/>
          <w:szCs w:val="27"/>
        </w:rPr>
        <w:t>Кацман</w:t>
      </w:r>
      <w:proofErr w:type="spellEnd"/>
      <w:r w:rsidRPr="002F7301">
        <w:rPr>
          <w:rFonts w:ascii="Times New Roman" w:eastAsia="Arial Unicode MS" w:hAnsi="Times New Roman"/>
          <w:sz w:val="28"/>
          <w:szCs w:val="27"/>
        </w:rPr>
        <w:t xml:space="preserve"> М.М. Электрические машины: учебник для студ. учреждений сред. проф. образования / </w:t>
      </w:r>
      <w:proofErr w:type="spellStart"/>
      <w:r w:rsidRPr="002F7301">
        <w:rPr>
          <w:rFonts w:ascii="Times New Roman" w:eastAsia="Arial Unicode MS" w:hAnsi="Times New Roman"/>
          <w:sz w:val="28"/>
          <w:szCs w:val="27"/>
        </w:rPr>
        <w:t>Кацман</w:t>
      </w:r>
      <w:proofErr w:type="spellEnd"/>
      <w:r w:rsidRPr="002F7301">
        <w:rPr>
          <w:rFonts w:ascii="Times New Roman" w:eastAsia="Arial Unicode MS" w:hAnsi="Times New Roman"/>
          <w:sz w:val="28"/>
          <w:szCs w:val="27"/>
        </w:rPr>
        <w:t xml:space="preserve"> М.М. – 15-е изд., стер. </w:t>
      </w:r>
      <w:proofErr w:type="gramStart"/>
      <w:r w:rsidRPr="002F7301">
        <w:rPr>
          <w:rFonts w:ascii="Times New Roman" w:eastAsia="Arial Unicode MS" w:hAnsi="Times New Roman"/>
          <w:sz w:val="28"/>
          <w:szCs w:val="27"/>
        </w:rPr>
        <w:t>-М</w:t>
      </w:r>
      <w:proofErr w:type="gramEnd"/>
      <w:r w:rsidRPr="002F7301">
        <w:rPr>
          <w:rFonts w:ascii="Times New Roman" w:eastAsia="Arial Unicode MS" w:hAnsi="Times New Roman"/>
          <w:sz w:val="28"/>
          <w:szCs w:val="27"/>
        </w:rPr>
        <w:t>..: Издательский центр « Академия» 2016.-496с.</w:t>
      </w:r>
    </w:p>
    <w:p w:rsidR="002F7301" w:rsidRPr="002F7301" w:rsidRDefault="002F7301" w:rsidP="00FA00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Arial Unicode MS" w:hAnsi="Times New Roman"/>
          <w:sz w:val="28"/>
          <w:szCs w:val="27"/>
        </w:rPr>
      </w:pPr>
      <w:r w:rsidRPr="002F7301">
        <w:rPr>
          <w:rFonts w:ascii="Times New Roman" w:eastAsia="Arial Unicode MS" w:hAnsi="Times New Roman"/>
          <w:sz w:val="28"/>
          <w:szCs w:val="27"/>
        </w:rPr>
        <w:t xml:space="preserve">Исмаилов Ш.К., Селиванов Е.И., Бублик В.В. </w:t>
      </w:r>
      <w:r w:rsidRPr="002F7301">
        <w:rPr>
          <w:rFonts w:ascii="Times New Roman" w:eastAsia="Arial Unicode MS" w:hAnsi="Times New Roman"/>
          <w:bCs/>
          <w:sz w:val="28"/>
          <w:szCs w:val="27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Pr="002F7301">
        <w:rPr>
          <w:rFonts w:ascii="Times New Roman" w:eastAsia="Arial Unicode MS" w:hAnsi="Times New Roman"/>
          <w:bCs/>
          <w:sz w:val="28"/>
          <w:szCs w:val="27"/>
        </w:rPr>
        <w:t>.</w:t>
      </w:r>
      <w:proofErr w:type="gramEnd"/>
      <w:r w:rsidRPr="002F7301">
        <w:rPr>
          <w:rFonts w:ascii="Times New Roman" w:eastAsia="Arial Unicode MS" w:hAnsi="Times New Roman"/>
          <w:bCs/>
          <w:sz w:val="28"/>
          <w:szCs w:val="27"/>
        </w:rPr>
        <w:t xml:space="preserve"> </w:t>
      </w:r>
      <w:proofErr w:type="gramStart"/>
      <w:r w:rsidRPr="002F7301">
        <w:rPr>
          <w:rFonts w:ascii="Times New Roman" w:eastAsia="Arial Unicode MS" w:hAnsi="Times New Roman"/>
          <w:bCs/>
          <w:sz w:val="28"/>
          <w:szCs w:val="27"/>
        </w:rPr>
        <w:t>п</w:t>
      </w:r>
      <w:proofErr w:type="gramEnd"/>
      <w:r w:rsidRPr="002F7301">
        <w:rPr>
          <w:rFonts w:ascii="Times New Roman" w:eastAsia="Arial Unicode MS" w:hAnsi="Times New Roman"/>
          <w:bCs/>
          <w:sz w:val="28"/>
          <w:szCs w:val="27"/>
        </w:rPr>
        <w:t>особие.</w:t>
      </w:r>
      <w:r w:rsidRPr="002F7301">
        <w:rPr>
          <w:rFonts w:ascii="Times New Roman" w:eastAsia="Arial Unicode MS" w:hAnsi="Times New Roman"/>
          <w:sz w:val="28"/>
          <w:szCs w:val="27"/>
        </w:rPr>
        <w:t> — М.: ФГБОУ «Учебно-методический центр по образованию на железнодорожном транспорте», 2016. — 96 с.</w:t>
      </w:r>
    </w:p>
    <w:p w:rsidR="002F7301" w:rsidRPr="002F7301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Arial Unicode MS" w:hAnsi="Times New Roman"/>
          <w:sz w:val="28"/>
          <w:szCs w:val="27"/>
        </w:rPr>
      </w:pPr>
      <w:r w:rsidRPr="002F7301">
        <w:rPr>
          <w:rFonts w:ascii="Times New Roman" w:eastAsia="Arial Unicode MS" w:hAnsi="Times New Roman"/>
          <w:sz w:val="28"/>
          <w:szCs w:val="27"/>
        </w:rPr>
        <w:t>https://e.lanbook.com/reader/book/90938/#1</w:t>
      </w:r>
    </w:p>
    <w:p w:rsidR="002F7301" w:rsidRPr="001B6126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F7301" w:rsidRPr="002F7301" w:rsidRDefault="002F7301" w:rsidP="00FA005C">
      <w:pPr>
        <w:numPr>
          <w:ilvl w:val="0"/>
          <w:numId w:val="6"/>
        </w:numPr>
        <w:tabs>
          <w:tab w:val="left" w:pos="990"/>
        </w:tabs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Ермишкин И.А. Конструкция электроподвижного состава: учеб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особие. — М.: ФГБОУ «Учебно-методический центр по образованию на железнодорожном транспорте, 2015. — 376 с.  https://e.lanbook.com/reader/book/80005/#1</w:t>
      </w:r>
    </w:p>
    <w:p w:rsidR="002F7301" w:rsidRPr="002F7301" w:rsidRDefault="002F7301" w:rsidP="00FA005C">
      <w:pPr>
        <w:numPr>
          <w:ilvl w:val="0"/>
          <w:numId w:val="6"/>
        </w:numPr>
        <w:tabs>
          <w:tab w:val="left" w:pos="990"/>
        </w:tabs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Четвергов, В.А. Техническая диагностика локомотивов : учеб. пособие / В.А. Четвергов, С.М. Овчаренко, В.Ф. </w:t>
      </w:r>
      <w:proofErr w:type="spell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Бухтеев</w:t>
      </w:r>
      <w:proofErr w:type="spell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. 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—М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осква : ФГБОУ «Учебно-методический центр по образованию на железнодорожном транспорте», 2015. — 371 с. </w:t>
      </w:r>
      <w:hyperlink r:id="rId10" w:history="1">
        <w:r w:rsidRPr="002F7301">
          <w:rPr>
            <w:rStyle w:val="a5"/>
            <w:rFonts w:ascii="Times New Roman" w:eastAsia="Arial Unicode MS" w:hAnsi="Times New Roman" w:cs="Times New Roman"/>
            <w:sz w:val="28"/>
            <w:szCs w:val="27"/>
            <w:lang w:eastAsia="ru-RU"/>
          </w:rPr>
          <w:t>https://e.lanbook.com/book/59135</w:t>
        </w:r>
      </w:hyperlink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ОЦЕНОЧНЫЕ МАТЕРИАЛЫ ДЛЯ ПРОМЕЖУТОЧНОЙ АТТЕСТАЦИИ ПО ПРОИЗВОДСТВЕННОЙ ПРАКТИКЕ </w:t>
      </w:r>
      <w:r w:rsidR="00B91B56" w:rsidRPr="00B91B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ПП.04.01</w:t>
      </w:r>
      <w:r w:rsidR="00B91B56" w:rsidRPr="00B91B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  <w:t>ПРОИЗВОДСТВЕННАЯ ПРАКТИКА (ПО ПРОФИЛЮ СПЕЦИАЛЬНОСТИ)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Описание 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своевременном предоставлении портфолио по производственной практике, включающего в себя: </w:t>
      </w:r>
      <w:proofErr w:type="gramEnd"/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производственной практики;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по практике;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оложительный аттестационный лист и характеристики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руководителей практики от организации прохождения практики 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образовательной организации об уровне освоения профессиональных компетенций.</w:t>
      </w:r>
    </w:p>
    <w:p w:rsidR="002F7301" w:rsidRPr="001B6126" w:rsidRDefault="002F7301" w:rsidP="002F73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1B6126">
        <w:rPr>
          <w:rFonts w:ascii="Times New Roman" w:eastAsia="Calibri" w:hAnsi="Times New Roman" w:cs="Times New Roman"/>
          <w:sz w:val="28"/>
          <w:szCs w:val="28"/>
        </w:rPr>
        <w:t>Дифференцированный зачет проходит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письменной работы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проведения дифференцированного зачета отводится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2F7301" w:rsidRPr="006D0B22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дифференцированном зачете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использовать: </w:t>
      </w:r>
      <w:r w:rsidRPr="006D0B22">
        <w:rPr>
          <w:rFonts w:ascii="Times New Roman" w:eastAsia="Calibri" w:hAnsi="Times New Roman" w:cs="Times New Roman"/>
          <w:i/>
          <w:iCs/>
          <w:sz w:val="28"/>
          <w:szCs w:val="23"/>
        </w:rPr>
        <w:t>схемами, плакатами, вычислительной техникой</w:t>
      </w:r>
    </w:p>
    <w:p w:rsidR="002F7301" w:rsidRPr="006D0B22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Контрольные вопросы 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и приобретение практического опыта по ПМ. </w:t>
      </w:r>
    </w:p>
    <w:p w:rsidR="00B91B56" w:rsidRPr="00B91B56" w:rsidRDefault="002F7301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0B22">
        <w:t xml:space="preserve"> </w:t>
      </w:r>
      <w:r w:rsidR="00B91B56" w:rsidRPr="00B91B56">
        <w:rPr>
          <w:rFonts w:ascii="Times New Roman" w:eastAsia="Calibri" w:hAnsi="Times New Roman" w:cs="Times New Roman"/>
          <w:sz w:val="28"/>
          <w:szCs w:val="28"/>
        </w:rPr>
        <w:t>Проверить автосцепку СА-3 шаблоном 940р.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Проверить колесную пару шаблоном УТ-1.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Проверить колесную пару абсолютным шаблоном.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Проверить колесную пару проходным шаблоном и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толщиномером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Определение неисправностей и методы ремонта буксового узла.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Порядок разборки (сборки) автосцепки СА-3.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колесно-моторного блока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Проверка работы системы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пескоподачи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электровоза ВЛ80. Регулировка форсунки песочницы.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колесно-моторного блока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и ремонт деталей тележки без разборки.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Внешним осмотром проверить общее состояние колесной пары подвижного состава с определением характерных неисправностей. Проверить колесную пару шаблоном УТ-1. Сделать заключение о пригодности колесной пары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Внешним осмотром проверить общее состояние колесной пары подвижного состава с определением характерных неисправностей. Проверить колесную пару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толщинамером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и абсолютным шаблоном. Сделать заключение о пригодности колесной пары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Внешним осмотром проверить общее состояние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автосцепного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Внешним осмотром проверить общее состояние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автосцепного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устройства подвижного состава с определением характерных неисправностей. Проверить автосцепку СА-3 шаблоном 940р. Сделать заключение о пригодности автосцепки к дальнейшей эксплуатации.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Критерии оценки </w:t>
      </w:r>
    </w:p>
    <w:p w:rsidR="002F7301" w:rsidRPr="001B6126" w:rsidRDefault="002F7301" w:rsidP="002F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 «отлично»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полноту выполнения  структурных элементов практики. Индивидуальное задание выполнено в полном объеме на качественном уровне. Контролирующая документация представлена исчерпывающе. Наличие положительных отзывов с баз практики о выполненных видах работ.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портфолио свидетельствует о большой проделанной работе, творческому отношения к содержанию.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стремление к самообразованию и повышению квалификации. Проявляется использование различных источников информации. В оформлении документов проявляется оригинальность и высокий уровень владения информационно-коммуникационными технологиями. Контрольные задания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 «хорошо»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выполнение в целом  структурных элементов практики. Имеются небольшие замечания по выполнению индивидуального задания. Контролирующая документация представлена в полном объеме. Наличие положительных отзывов с баз практики о выполненных видах работ. Используются основные источники информации. Отсутствует творческий элемент в оформлении. Проявляется достаточный уровень владения информационно коммуникационными технологиями. Контрольные задания выполнены с небольшим количеством ошибок и неточностей.</w:t>
      </w:r>
    </w:p>
    <w:p w:rsidR="002F7301" w:rsidRPr="001B6126" w:rsidRDefault="002F7301" w:rsidP="002F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 «удовлетворительно»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 выполнение большинства  структурных элементов практики. Индивидуальное задание выполнено не в полном соответствии с требованиями. Контролирующая документация представлена частично.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 Контрольные задания выполнены с ошибками (не более 50 %).</w:t>
      </w:r>
    </w:p>
    <w:p w:rsidR="00B91B56" w:rsidRDefault="00B91B56">
      <w:r>
        <w:br w:type="page"/>
      </w:r>
    </w:p>
    <w:p w:rsidR="00B91B56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5" w:name="_Toc38968511"/>
      <w:r>
        <w:rPr>
          <w:rFonts w:ascii="Times New Roman" w:eastAsia="Times New Roman" w:hAnsi="Times New Roman" w:cs="Times New Roman"/>
          <w:caps/>
          <w:color w:val="auto"/>
        </w:rPr>
        <w:lastRenderedPageBreak/>
        <w:t>5</w:t>
      </w:r>
      <w:r w:rsidR="00B91B56" w:rsidRPr="00DB288B">
        <w:rPr>
          <w:rFonts w:ascii="Times New Roman" w:eastAsia="Times New Roman" w:hAnsi="Times New Roman" w:cs="Times New Roman"/>
          <w:caps/>
          <w:color w:val="auto"/>
        </w:rPr>
        <w:t>. КОНТРОЛЬНО-ОЦЕНОЧНЫЕ СРЕДСТВА ЭКЗАМЕНА КВАЛИФИКАЦИОННОГО</w:t>
      </w:r>
      <w:bookmarkEnd w:id="5"/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1B56" w:rsidRPr="001B6126" w:rsidRDefault="00B91B56" w:rsidP="00FA005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</w:p>
    <w:p w:rsidR="00B91B56" w:rsidRPr="001B6126" w:rsidRDefault="00B91B56" w:rsidP="00B9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Экзамен квалификационный является формой промежуточной аттестации по профессиональному модулю </w:t>
      </w:r>
      <w:r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B91B56">
        <w:t xml:space="preserve"> </w:t>
      </w:r>
      <w:r w:rsidRPr="00B91B5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ПМ.04. 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с целью проверки готовности обучающегося к выполнению вида деятельности: </w:t>
      </w:r>
      <w:r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1B5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ВЫПОЛНЕНИЕ РАБОТ ПО ОДНОЙ ИЛИ НЕСКОЛЬКИМ ПРОФЕССИЯМ РАБОЧИХ, ДОЛЖНОСТЯМ СЛУЖАЩИХ: ВЫПОЛНЕНИЕ РАБОТ ПО ПРОФЕССИИ СЛЕСАРЬ ПО РЕМОНТУ ПОДВИЖНОГО СОСТАВА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Pr="00B91B5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ПМ.04. 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2. Время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: на проведение аттестации отводится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B91B56" w:rsidRPr="001B6126" w:rsidRDefault="00B91B56" w:rsidP="00B91B56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3. План варианта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 практическое задание и </w:t>
      </w:r>
      <w:r w:rsidR="009A1A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</w:t>
      </w:r>
      <w:r w:rsidR="009A1A17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</w:p>
    <w:p w:rsidR="00B91B56" w:rsidRPr="00192200" w:rsidRDefault="00B91B56" w:rsidP="00B91B5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Одно практическое задание на проверку освоения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.1; </w:t>
      </w:r>
      <w:proofErr w:type="gramStart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</w:t>
      </w:r>
      <w:proofErr w:type="gramEnd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 2; ОК 3; ОК 6; ОК 7; ОК 8; ОК9</w:t>
      </w: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19220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ОК1; ОК4; ОК5.</w:t>
      </w:r>
    </w:p>
    <w:p w:rsidR="00B91B56" w:rsidRPr="00192200" w:rsidRDefault="00B91B56" w:rsidP="00B91B5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результате оценки осуществляется проверка следующих объектов:</w:t>
      </w: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031"/>
        <w:gridCol w:w="3217"/>
        <w:gridCol w:w="1844"/>
      </w:tblGrid>
      <w:tr w:rsidR="00B91B56" w:rsidRPr="001B6126" w:rsidTr="005C59D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Объекты оценивания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задания;</w:t>
            </w:r>
          </w:p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B91B56" w:rsidRDefault="00B91B56" w:rsidP="00B91B5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</w:t>
            </w:r>
          </w:p>
          <w:p w:rsidR="00B91B56" w:rsidRPr="001B6126" w:rsidRDefault="00B91B56" w:rsidP="00B91B5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к техническому обслуживанию и ремонту подвижного состава железнодорожного транспорта </w:t>
            </w:r>
          </w:p>
          <w:p w:rsidR="00B91B56" w:rsidRPr="001B6126" w:rsidRDefault="00B91B56" w:rsidP="005C59DA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B91B56" w:rsidRPr="001B6126" w:rsidRDefault="00B91B56" w:rsidP="005C59DA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1B56" w:rsidRPr="001B6126" w:rsidRDefault="00B91B56" w:rsidP="005C59DA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Выбор запасных частей, инструментов и материалов.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Проверка работоспособности  слесарного инструмента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при подготовке к ремонту несложных деталей в соответствии с установленными квалитетами.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изготовлению прокладок, экранов печей, скоб для крепления.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продувке секций холодильника.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снятию подвагонного ограждения.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слесарным инструментом и приспособлениями.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Наименование и назначение применяемых деталей подвижного состава.</w:t>
            </w:r>
          </w:p>
          <w:p w:rsidR="00B91B56" w:rsidRPr="001B612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Технология и применяемые инструменты при механической обработке несложных деталей в объеме, необходимом для выполнения работ.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-продемонстрированы хорошие знания по номенклатуре конструкторско-технической и технологической документации;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-правильно и грамотно заполнена конструкторско-техническая и технологическая документация;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продемонстрировано умение читать чертежи и схемы;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-эффективно используется ПЭВМ при составлении технологической документации;</w:t>
            </w:r>
          </w:p>
          <w:p w:rsidR="00B91B56" w:rsidRPr="001B6126" w:rsidRDefault="00B91B56" w:rsidP="005C59D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6" w:rsidRPr="009A1A17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Практические задания №1-</w:t>
            </w:r>
            <w:r w:rsidR="009A1A17"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  <w:p w:rsidR="00B91B56" w:rsidRPr="009A1A17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Теоретические вопросы №1-</w:t>
            </w:r>
            <w:r w:rsidR="009A1A17"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</w:t>
            </w:r>
            <w:proofErr w:type="gramEnd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Default="00B91B56" w:rsidP="005C59DA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изложение сущности перспективных технических новшеств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планирование </w:t>
            </w:r>
            <w:proofErr w:type="gramStart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обучающимся</w:t>
            </w:r>
            <w:proofErr w:type="gramEnd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 повышения личностного и квалификационного уровня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-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интереса к инновациям в профессиональной области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Pr="001B6126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Сделать заключение о пригодности автосцепки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.. 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Сделать заключение о пригодности колесной пары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Default="009A1A17" w:rsidP="00FA005C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>Какие методы очистки деталей включает в себя механическая очистка.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</w:t>
      </w:r>
    </w:p>
    <w:p w:rsidR="00B91B56" w:rsidRPr="004E601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неисправностей. Сделать заключение о пригодности колесной пары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Что такое 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диагностика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этапы она имеет?</w:t>
      </w:r>
    </w:p>
    <w:p w:rsidR="00B91B56" w:rsidRPr="00DA77DA" w:rsidRDefault="00B91B56" w:rsidP="009A1A17">
      <w:pPr>
        <w:suppressAutoHyphens/>
        <w:spacing w:after="0" w:line="240" w:lineRule="auto"/>
        <w:ind w:left="540" w:hanging="3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Определение неисправностей и методы ремонта буксового узла.</w:t>
      </w:r>
    </w:p>
    <w:p w:rsidR="00B91B56" w:rsidRPr="004E601A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безотказность узла (детали)?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автосцепку СА-3 шаблоном 940р.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Определение неисправностей и методы ремонта колесной пары.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колесную пару шаблоном УТ-1.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ремонтопригодность узла (детали)?</w:t>
      </w:r>
    </w:p>
    <w:p w:rsidR="009A1A17" w:rsidRPr="004E601A" w:rsidRDefault="009A1A17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колесную пару абсолютным шаблоном.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ремонт узла (детали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)?.</w:t>
      </w:r>
      <w:proofErr w:type="gramEnd"/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Проверить колесную пару проходным шаблоном и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толщиномером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виды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Проверить автосцепку СА-3 шаблоном 940р. Сделать заключение о пригодности автосцепки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Чем отличается ремонт по наработке от ремонта по состоянию?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неисправностей. Проверить колесную пару шаблоном УТ-1. Сделать заключение о пригодности колесной пары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 чем основан индивидуальный метод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колесной пары подвижного состава с определением характерных неисправностей. Проверить колесную пару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толщинамером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абсолютным шаблоном. Сделать заключение о пригодности колесной пары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B91B56" w:rsidRPr="009A1A17" w:rsidRDefault="009A1A17" w:rsidP="00FA005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На чем основан агрегатный метод ремонта 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Назовите основные формы организации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называется стационарной формой организации ремонта?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Default="009A1A17" w:rsidP="00FA005C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сборки буксового узла.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колесно-моторного блока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разборки (сборки) автосцепки СА-3.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Проверка работы системы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пескоподачи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электровоза ВЛ80. Регулировка форсунки песочницы.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называется поточной формой организации ремонта?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технического обслуживания ТО-1, ТО-2.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</w:p>
    <w:p w:rsidR="00484093" w:rsidRPr="00484093" w:rsidRDefault="00484093" w:rsidP="00FA005C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Проверка работы системы </w:t>
      </w:r>
      <w:proofErr w:type="spellStart"/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пескоподачи</w:t>
      </w:r>
      <w:proofErr w:type="spellEnd"/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электровоза ВЛ80.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20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колесно-моторного блока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текущего ремонта ТР-1, ТР-2 и ТР-3.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перевозочные документы.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22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Назначение среднего ремонта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СР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B91B56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23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капитального ремонта КР-1, КР-2.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Дополнительные вопросы:</w:t>
      </w:r>
    </w:p>
    <w:p w:rsidR="00484093" w:rsidRPr="00484093" w:rsidRDefault="00484093" w:rsidP="00FA005C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и ремонт деталей тележки без разборки.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упрочнения деталей и восстановление изношенных поверхностей.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Что такое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диагностика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этапы она имеет?</w:t>
      </w:r>
    </w:p>
    <w:p w:rsidR="00B91B56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25</w:t>
      </w:r>
    </w:p>
    <w:p w:rsidR="00B91B56" w:rsidRPr="004E601A" w:rsidRDefault="00B91B56" w:rsidP="00B91B5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5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B91B56" w:rsidRPr="004E601A" w:rsidRDefault="00B91B56" w:rsidP="00B91B5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6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B91B56" w:rsidRPr="001B6126" w:rsidRDefault="00B91B56" w:rsidP="004840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26</w:t>
      </w: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Назовите методы диагностики.</w:t>
      </w: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такое неразрушающий контроль?</w:t>
      </w:r>
    </w:p>
    <w:p w:rsidR="00B91B56" w:rsidRPr="00DA77DA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sectPr w:rsidR="00B91B56" w:rsidRPr="00DA77DA" w:rsidSect="005614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21" w:rsidRDefault="00106D21" w:rsidP="00EE00B8">
      <w:pPr>
        <w:spacing w:after="0" w:line="240" w:lineRule="auto"/>
      </w:pPr>
      <w:r>
        <w:separator/>
      </w:r>
    </w:p>
  </w:endnote>
  <w:endnote w:type="continuationSeparator" w:id="0">
    <w:p w:rsidR="00106D21" w:rsidRDefault="00106D21" w:rsidP="00EE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B8" w:rsidRDefault="00EE00B8">
    <w:pPr>
      <w:pStyle w:val="a8"/>
      <w:jc w:val="right"/>
    </w:pPr>
  </w:p>
  <w:p w:rsidR="00EE00B8" w:rsidRDefault="00EE00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6547"/>
      <w:docPartObj>
        <w:docPartGallery w:val="Page Numbers (Bottom of Page)"/>
        <w:docPartUnique/>
      </w:docPartObj>
    </w:sdtPr>
    <w:sdtEndPr/>
    <w:sdtContent>
      <w:p w:rsidR="00EE00B8" w:rsidRDefault="00C33FB1">
        <w:pPr>
          <w:pStyle w:val="a8"/>
          <w:jc w:val="right"/>
        </w:pPr>
        <w:r>
          <w:fldChar w:fldCharType="begin"/>
        </w:r>
        <w:r w:rsidR="00EE00B8">
          <w:instrText>PAGE   \* MERGEFORMAT</w:instrText>
        </w:r>
        <w:r>
          <w:fldChar w:fldCharType="separate"/>
        </w:r>
        <w:r w:rsidR="00943EBF">
          <w:rPr>
            <w:noProof/>
          </w:rPr>
          <w:t>25</w:t>
        </w:r>
        <w:r>
          <w:fldChar w:fldCharType="end"/>
        </w:r>
      </w:p>
    </w:sdtContent>
  </w:sdt>
  <w:p w:rsidR="00EE00B8" w:rsidRDefault="00EE0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21" w:rsidRDefault="00106D21" w:rsidP="00EE00B8">
      <w:pPr>
        <w:spacing w:after="0" w:line="240" w:lineRule="auto"/>
      </w:pPr>
      <w:r>
        <w:separator/>
      </w:r>
    </w:p>
  </w:footnote>
  <w:footnote w:type="continuationSeparator" w:id="0">
    <w:p w:rsidR="00106D21" w:rsidRDefault="00106D21" w:rsidP="00EE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8C60A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E52BE"/>
    <w:multiLevelType w:val="hybridMultilevel"/>
    <w:tmpl w:val="081A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87D"/>
    <w:multiLevelType w:val="hybridMultilevel"/>
    <w:tmpl w:val="B2F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445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A2A2C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5033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2EB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4789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41A8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A3D3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E2E4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E24F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38C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066E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84E8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22C86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601B9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378F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A7E02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110E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32C0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3326E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80DF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186CF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C57CC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B0BD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F4FF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83FC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B1448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3D5B9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6532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A743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7D3D2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EE1C5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4D5BE2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B50B1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9173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152B6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051F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4120A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3A050E"/>
    <w:multiLevelType w:val="hybridMultilevel"/>
    <w:tmpl w:val="119A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40D0F3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8E5E01"/>
    <w:multiLevelType w:val="hybridMultilevel"/>
    <w:tmpl w:val="20D2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3C254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0606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407E86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5F3B9E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180E11"/>
    <w:multiLevelType w:val="hybridMultilevel"/>
    <w:tmpl w:val="33F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C854E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D11E9E"/>
    <w:multiLevelType w:val="hybridMultilevel"/>
    <w:tmpl w:val="7E3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AA02B1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1E0A98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2179D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7">
    <w:nsid w:val="7FD30C0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4"/>
  </w:num>
  <w:num w:numId="5">
    <w:abstractNumId w:val="2"/>
  </w:num>
  <w:num w:numId="6">
    <w:abstractNumId w:val="52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"/>
  </w:num>
  <w:num w:numId="11">
    <w:abstractNumId w:val="50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35"/>
  </w:num>
  <w:num w:numId="17">
    <w:abstractNumId w:val="33"/>
  </w:num>
  <w:num w:numId="18">
    <w:abstractNumId w:val="30"/>
  </w:num>
  <w:num w:numId="19">
    <w:abstractNumId w:val="34"/>
  </w:num>
  <w:num w:numId="20">
    <w:abstractNumId w:val="38"/>
  </w:num>
  <w:num w:numId="21">
    <w:abstractNumId w:val="23"/>
  </w:num>
  <w:num w:numId="22">
    <w:abstractNumId w:val="1"/>
  </w:num>
  <w:num w:numId="23">
    <w:abstractNumId w:val="11"/>
  </w:num>
  <w:num w:numId="24">
    <w:abstractNumId w:val="9"/>
  </w:num>
  <w:num w:numId="25">
    <w:abstractNumId w:val="20"/>
  </w:num>
  <w:num w:numId="26">
    <w:abstractNumId w:val="7"/>
  </w:num>
  <w:num w:numId="27">
    <w:abstractNumId w:val="27"/>
  </w:num>
  <w:num w:numId="28">
    <w:abstractNumId w:val="5"/>
  </w:num>
  <w:num w:numId="29">
    <w:abstractNumId w:val="47"/>
  </w:num>
  <w:num w:numId="30">
    <w:abstractNumId w:val="25"/>
  </w:num>
  <w:num w:numId="31">
    <w:abstractNumId w:val="22"/>
  </w:num>
  <w:num w:numId="32">
    <w:abstractNumId w:val="29"/>
  </w:num>
  <w:num w:numId="33">
    <w:abstractNumId w:val="19"/>
  </w:num>
  <w:num w:numId="34">
    <w:abstractNumId w:val="46"/>
  </w:num>
  <w:num w:numId="35">
    <w:abstractNumId w:val="6"/>
  </w:num>
  <w:num w:numId="36">
    <w:abstractNumId w:val="16"/>
  </w:num>
  <w:num w:numId="37">
    <w:abstractNumId w:val="49"/>
  </w:num>
  <w:num w:numId="38">
    <w:abstractNumId w:val="21"/>
  </w:num>
  <w:num w:numId="39">
    <w:abstractNumId w:val="17"/>
  </w:num>
  <w:num w:numId="40">
    <w:abstractNumId w:val="40"/>
  </w:num>
  <w:num w:numId="41">
    <w:abstractNumId w:val="14"/>
  </w:num>
  <w:num w:numId="42">
    <w:abstractNumId w:val="53"/>
  </w:num>
  <w:num w:numId="43">
    <w:abstractNumId w:val="24"/>
  </w:num>
  <w:num w:numId="44">
    <w:abstractNumId w:val="18"/>
  </w:num>
  <w:num w:numId="45">
    <w:abstractNumId w:val="8"/>
  </w:num>
  <w:num w:numId="46">
    <w:abstractNumId w:val="51"/>
  </w:num>
  <w:num w:numId="47">
    <w:abstractNumId w:val="28"/>
  </w:num>
  <w:num w:numId="48">
    <w:abstractNumId w:val="43"/>
  </w:num>
  <w:num w:numId="49">
    <w:abstractNumId w:val="45"/>
  </w:num>
  <w:num w:numId="50">
    <w:abstractNumId w:val="10"/>
  </w:num>
  <w:num w:numId="51">
    <w:abstractNumId w:val="39"/>
  </w:num>
  <w:num w:numId="52">
    <w:abstractNumId w:val="15"/>
  </w:num>
  <w:num w:numId="53">
    <w:abstractNumId w:val="55"/>
  </w:num>
  <w:num w:numId="54">
    <w:abstractNumId w:val="36"/>
  </w:num>
  <w:num w:numId="55">
    <w:abstractNumId w:val="57"/>
  </w:num>
  <w:num w:numId="56">
    <w:abstractNumId w:val="12"/>
  </w:num>
  <w:num w:numId="57">
    <w:abstractNumId w:val="13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1F"/>
    <w:rsid w:val="00106D21"/>
    <w:rsid w:val="0021312E"/>
    <w:rsid w:val="002F7301"/>
    <w:rsid w:val="00317368"/>
    <w:rsid w:val="00484093"/>
    <w:rsid w:val="00545E1C"/>
    <w:rsid w:val="0056146F"/>
    <w:rsid w:val="0058158C"/>
    <w:rsid w:val="00943EBF"/>
    <w:rsid w:val="009A1A17"/>
    <w:rsid w:val="009F29D4"/>
    <w:rsid w:val="00AB05C9"/>
    <w:rsid w:val="00B91B56"/>
    <w:rsid w:val="00C077DD"/>
    <w:rsid w:val="00C33FB1"/>
    <w:rsid w:val="00D61F1F"/>
    <w:rsid w:val="00DB288B"/>
    <w:rsid w:val="00DD5EA4"/>
    <w:rsid w:val="00DF3668"/>
    <w:rsid w:val="00EE00B8"/>
    <w:rsid w:val="00FA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F"/>
  </w:style>
  <w:style w:type="paragraph" w:styleId="1">
    <w:name w:val="heading 1"/>
    <w:basedOn w:val="a"/>
    <w:next w:val="a"/>
    <w:link w:val="10"/>
    <w:uiPriority w:val="9"/>
    <w:qFormat/>
    <w:rsid w:val="00DB2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3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3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character" w:customStyle="1" w:styleId="10">
    <w:name w:val="Заголовок 1 Знак"/>
    <w:basedOn w:val="a0"/>
    <w:link w:val="1"/>
    <w:uiPriority w:val="9"/>
    <w:rsid w:val="00DB2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28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F"/>
  </w:style>
  <w:style w:type="paragraph" w:styleId="1">
    <w:name w:val="heading 1"/>
    <w:basedOn w:val="a"/>
    <w:next w:val="a"/>
    <w:link w:val="10"/>
    <w:uiPriority w:val="9"/>
    <w:qFormat/>
    <w:rsid w:val="00DB2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3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3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character" w:customStyle="1" w:styleId="10">
    <w:name w:val="Заголовок 1 Знак"/>
    <w:basedOn w:val="a0"/>
    <w:link w:val="1"/>
    <w:uiPriority w:val="9"/>
    <w:rsid w:val="00DB2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28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591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B052-F5EE-4DE1-9298-18157D4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7</cp:revision>
  <dcterms:created xsi:type="dcterms:W3CDTF">2020-04-28T09:15:00Z</dcterms:created>
  <dcterms:modified xsi:type="dcterms:W3CDTF">2020-06-25T12:53:00Z</dcterms:modified>
</cp:coreProperties>
</file>