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(ФГБОУ ВО ПГУПС)</w:t>
      </w:r>
    </w:p>
    <w:p w:rsidR="00A37D3D" w:rsidRPr="00C863BF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Калужский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 ПГУПС</w:t>
      </w:r>
    </w:p>
    <w:p w:rsidR="00A37D3D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D3D" w:rsidRDefault="00A37D3D" w:rsidP="00A37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D3D" w:rsidTr="00D40432">
        <w:tc>
          <w:tcPr>
            <w:tcW w:w="4785" w:type="dxa"/>
            <w:shd w:val="clear" w:color="auto" w:fill="auto"/>
          </w:tcPr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профильной организации</w:t>
            </w: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A37D3D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A37D3D" w:rsidRPr="00C863BF" w:rsidRDefault="00A37D3D" w:rsidP="0038759D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7D3D" w:rsidRDefault="00A37D3D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</w:tbl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A37D3D" w:rsidRPr="00C863BF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</w:pPr>
    </w:p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УП.01.01 УЧЕБНАЯ ПРАКТИКА</w:t>
      </w:r>
    </w:p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38759D" w:rsidRDefault="0038759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A37D3D" w:rsidRPr="00C863BF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</w:pPr>
      <w:r w:rsidRPr="00C863BF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A37D3D" w:rsidRPr="003C72F9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3C72F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A37D3D" w:rsidRDefault="00A37D3D" w:rsidP="00A37D3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38759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ехник</w:t>
      </w:r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A740E2">
        <w:rPr>
          <w:rFonts w:ascii="Times New Roman" w:eastAsia="Times New Roman" w:hAnsi="Times New Roman" w:cs="Times New Roman"/>
          <w:sz w:val="28"/>
          <w:szCs w:val="28"/>
        </w:rPr>
        <w:t>базовая</w:t>
      </w:r>
      <w:proofErr w:type="gramEnd"/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:rsidR="00A37D3D" w:rsidRPr="00A740E2" w:rsidRDefault="00A37D3D" w:rsidP="00A37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Default="00A37D3D" w:rsidP="00A37D3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D3D" w:rsidRDefault="00A37D3D" w:rsidP="00A37D3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D3D" w:rsidRDefault="00A37D3D" w:rsidP="00A37D3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Калуга</w:t>
      </w:r>
    </w:p>
    <w:p w:rsidR="00A37D3D" w:rsidRDefault="003E514C" w:rsidP="00A37D3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F3BDD">
        <w:rPr>
          <w:rFonts w:ascii="Times New Roman" w:hAnsi="Times New Roman" w:cs="Times New Roman"/>
          <w:bCs/>
          <w:sz w:val="28"/>
          <w:szCs w:val="28"/>
        </w:rPr>
        <w:t>20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37D3D" w:rsidRPr="00A74143" w:rsidTr="00D40432">
        <w:tc>
          <w:tcPr>
            <w:tcW w:w="5353" w:type="dxa"/>
          </w:tcPr>
          <w:p w:rsidR="00A37D3D" w:rsidRPr="00A74143" w:rsidRDefault="00A37D3D" w:rsidP="003875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A37D3D" w:rsidRPr="00A74143" w:rsidRDefault="00A37D3D" w:rsidP="003875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A37D3D" w:rsidRPr="00A74143" w:rsidRDefault="00A37D3D" w:rsidP="003875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____  от «____»___________201__г.</w:t>
            </w:r>
          </w:p>
          <w:p w:rsidR="00A37D3D" w:rsidRPr="00A74143" w:rsidRDefault="00A37D3D" w:rsidP="0038759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A37D3D" w:rsidRPr="00A74143" w:rsidRDefault="00A37D3D" w:rsidP="00D404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практики УП.01.01 Учебная практика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РФ </w:t>
      </w:r>
      <w:r w:rsidRPr="00A740E2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A37D3D" w:rsidRDefault="00A37D3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Default="0038759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Default="00A37D3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A37D3D" w:rsidRPr="00A740E2" w:rsidRDefault="00A37D3D" w:rsidP="00A37D3D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филиала  ПГУПС</w:t>
      </w:r>
    </w:p>
    <w:p w:rsidR="00A37D3D" w:rsidRPr="00A740E2" w:rsidRDefault="00A37D3D" w:rsidP="00A37D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Pr="00A740E2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Default="00A37D3D" w:rsidP="00A3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D3D" w:rsidRPr="00A740E2" w:rsidRDefault="00A37D3D" w:rsidP="00A37D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D3D" w:rsidRPr="00A740E2" w:rsidRDefault="00A37D3D" w:rsidP="00A37D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D3D" w:rsidRPr="00A740E2" w:rsidRDefault="00A37D3D" w:rsidP="00A37D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D3D" w:rsidRPr="00A740E2" w:rsidRDefault="00A37D3D" w:rsidP="00A3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i/>
          <w:sz w:val="28"/>
          <w:szCs w:val="28"/>
        </w:rPr>
        <w:t>Рецензенты:</w:t>
      </w:r>
    </w:p>
    <w:p w:rsidR="00A37D3D" w:rsidRPr="00A740E2" w:rsidRDefault="00A37D3D" w:rsidP="00A3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 филиала  ПГУПС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(внутренний рецензент)</w:t>
      </w:r>
    </w:p>
    <w:p w:rsidR="00A37D3D" w:rsidRPr="00A740E2" w:rsidRDefault="00A37D3D" w:rsidP="00A3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3D" w:rsidRPr="00A740E2" w:rsidRDefault="00A37D3D" w:rsidP="00A37D3D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должность и место работы внешнего рецензента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(работник профильной организации)</w:t>
      </w:r>
    </w:p>
    <w:p w:rsidR="00A37D3D" w:rsidRDefault="00A37D3D" w:rsidP="00A37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D3D" w:rsidRDefault="00A37D3D" w:rsidP="00A37D3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0291" w:rsidRPr="00A740E2" w:rsidRDefault="00600291" w:rsidP="006002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00291" w:rsidRPr="00A740E2" w:rsidRDefault="00600291" w:rsidP="006002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600291" w:rsidRPr="00A740E2" w:rsidTr="005C517A">
        <w:tc>
          <w:tcPr>
            <w:tcW w:w="8755" w:type="dxa"/>
          </w:tcPr>
          <w:p w:rsidR="00600291" w:rsidRPr="00A740E2" w:rsidRDefault="00600291" w:rsidP="0038759D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1. Паспорт рабочей программы учебной практики </w:t>
            </w:r>
          </w:p>
        </w:tc>
        <w:tc>
          <w:tcPr>
            <w:tcW w:w="881" w:type="dxa"/>
          </w:tcPr>
          <w:p w:rsidR="00600291" w:rsidRPr="00A740E2" w:rsidRDefault="00002098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</w:tr>
      <w:tr w:rsidR="00600291" w:rsidRPr="00A740E2" w:rsidTr="005C517A">
        <w:tc>
          <w:tcPr>
            <w:tcW w:w="8755" w:type="dxa"/>
          </w:tcPr>
          <w:p w:rsidR="00600291" w:rsidRPr="00A740E2" w:rsidRDefault="00600291" w:rsidP="005C517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600291" w:rsidRPr="00A740E2" w:rsidRDefault="00002098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600291" w:rsidRPr="00A740E2" w:rsidTr="005C517A">
        <w:tc>
          <w:tcPr>
            <w:tcW w:w="8755" w:type="dxa"/>
          </w:tcPr>
          <w:p w:rsidR="00600291" w:rsidRPr="00A740E2" w:rsidRDefault="00600291" w:rsidP="0038759D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3.Условия реализации учебной практики</w:t>
            </w:r>
          </w:p>
        </w:tc>
        <w:tc>
          <w:tcPr>
            <w:tcW w:w="881" w:type="dxa"/>
          </w:tcPr>
          <w:p w:rsidR="00600291" w:rsidRPr="00A740E2" w:rsidRDefault="00002098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10</w:t>
            </w:r>
          </w:p>
        </w:tc>
      </w:tr>
      <w:tr w:rsidR="00600291" w:rsidRPr="00A740E2" w:rsidTr="005C517A">
        <w:tc>
          <w:tcPr>
            <w:tcW w:w="8755" w:type="dxa"/>
          </w:tcPr>
          <w:p w:rsidR="00600291" w:rsidRPr="00A740E2" w:rsidRDefault="00600291" w:rsidP="005C517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4. Контроль и оценка результа</w:t>
            </w:r>
            <w:r w:rsidR="0038759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тов освоения учебной практики </w:t>
            </w:r>
          </w:p>
        </w:tc>
        <w:tc>
          <w:tcPr>
            <w:tcW w:w="881" w:type="dxa"/>
          </w:tcPr>
          <w:p w:rsidR="00C55FB5" w:rsidRDefault="00C55FB5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600291" w:rsidRPr="00A740E2" w:rsidRDefault="00002098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12</w:t>
            </w:r>
          </w:p>
        </w:tc>
      </w:tr>
    </w:tbl>
    <w:p w:rsidR="002C002E" w:rsidRDefault="00093619" w:rsidP="0060029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tab/>
      </w:r>
    </w:p>
    <w:p w:rsidR="002C002E" w:rsidRDefault="002C002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2C002E" w:rsidRDefault="002C002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2C002E" w:rsidRDefault="002C002E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02E" w:rsidRDefault="002C002E">
      <w:pPr>
        <w:rPr>
          <w:rFonts w:ascii="Times New Roman" w:hAnsi="Times New Roman" w:cs="Times New Roman"/>
          <w:sz w:val="28"/>
          <w:szCs w:val="28"/>
        </w:rPr>
      </w:pPr>
    </w:p>
    <w:p w:rsidR="002C002E" w:rsidRDefault="002C002E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2C002E" w:rsidSect="0038759D">
          <w:footerReference w:type="default" r:id="rId9"/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A37D3D" w:rsidRDefault="00A37D3D" w:rsidP="00387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A740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 практики</w:t>
      </w:r>
    </w:p>
    <w:p w:rsidR="00A37D3D" w:rsidRDefault="00A37D3D" w:rsidP="00A3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7D3D" w:rsidRPr="00C863BF" w:rsidRDefault="00A37D3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 рабочей программы</w:t>
      </w:r>
    </w:p>
    <w:p w:rsidR="00A37D3D" w:rsidRDefault="00A37D3D" w:rsidP="0038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="00C16C11">
        <w:rPr>
          <w:rFonts w:ascii="Times New Roman" w:eastAsia="Calibri" w:hAnsi="Times New Roman" w:cs="Times New Roman"/>
          <w:bCs/>
          <w:sz w:val="28"/>
          <w:szCs w:val="28"/>
        </w:rPr>
        <w:t>УП.01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875E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F6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в соответствии с ФГОС по специальности СПО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подготовка) в части освоения основного вида деятельности (ОВД):</w:t>
      </w:r>
      <w:r w:rsidR="000F0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033">
        <w:rPr>
          <w:rFonts w:ascii="Times New Roman" w:eastAsia="Times New Roman" w:hAnsi="Times New Roman" w:cs="Times New Roman"/>
          <w:bCs/>
          <w:sz w:val="28"/>
          <w:szCs w:val="20"/>
        </w:rPr>
        <w:t>Название вида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следующих профессиональных компетенций:</w:t>
      </w:r>
    </w:p>
    <w:p w:rsidR="00A37D3D" w:rsidRPr="00A37D3D" w:rsidRDefault="00A37D3D" w:rsidP="0038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D3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37D3D">
        <w:rPr>
          <w:rFonts w:ascii="Times New Roman" w:eastAsia="Times New Roman" w:hAnsi="Times New Roman" w:cs="Times New Roman"/>
          <w:sz w:val="28"/>
          <w:szCs w:val="28"/>
        </w:rPr>
        <w:t>беспечивать безопасность движения транспортных средств при производстве работ</w:t>
      </w:r>
    </w:p>
    <w:p w:rsidR="00A37D3D" w:rsidRPr="00A37D3D" w:rsidRDefault="00A37D3D" w:rsidP="0038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D3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37D3D">
        <w:rPr>
          <w:rFonts w:ascii="Times New Roman" w:eastAsia="Times New Roman" w:hAnsi="Times New Roman" w:cs="Times New Roman"/>
          <w:sz w:val="28"/>
          <w:szCs w:val="28"/>
        </w:rPr>
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A37D3D" w:rsidRPr="00C863BF" w:rsidRDefault="00A37D3D" w:rsidP="00387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D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7D3D">
        <w:rPr>
          <w:rFonts w:ascii="Times New Roman" w:eastAsia="Times New Roman" w:hAnsi="Times New Roman" w:cs="Times New Roman"/>
          <w:sz w:val="28"/>
          <w:szCs w:val="28"/>
        </w:rPr>
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</w:r>
    </w:p>
    <w:p w:rsidR="0038759D" w:rsidRDefault="0038759D" w:rsidP="00A3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D3D" w:rsidRPr="00C863BF" w:rsidRDefault="00A37D3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</w:t>
      </w:r>
      <w:proofErr w:type="gramStart"/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практики в структуре программы подготовки специалистов среднего звена</w:t>
      </w:r>
      <w:proofErr w:type="gramEnd"/>
    </w:p>
    <w:p w:rsidR="00A37D3D" w:rsidRDefault="00A37D3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УП.01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относится к профессиональному модулю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ПМ.01</w:t>
      </w:r>
      <w:r w:rsidRPr="005D6945">
        <w:rPr>
          <w:rFonts w:ascii="Times New Roman" w:hAnsi="Times New Roman"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</w:t>
      </w:r>
      <w:r>
        <w:rPr>
          <w:rFonts w:ascii="Times New Roman" w:hAnsi="Times New Roman" w:cs="Times New Roman"/>
          <w:sz w:val="28"/>
          <w:szCs w:val="28"/>
        </w:rPr>
        <w:t>ьстве, содержании и ремонте железнодорожного пути</w:t>
      </w:r>
      <w:r w:rsidR="00BF6033">
        <w:rPr>
          <w:rFonts w:ascii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специальности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подготовка). </w:t>
      </w:r>
    </w:p>
    <w:p w:rsidR="0038759D" w:rsidRDefault="0038759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364" w:rsidRPr="00273116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результатам освоения учебной практики</w:t>
      </w:r>
    </w:p>
    <w:p w:rsidR="00184364" w:rsidRPr="00273116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УП.01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853A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формирование у обучающихся умений и приобретение первоначального практического опыта.  </w:t>
      </w:r>
    </w:p>
    <w:p w:rsidR="00184364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рабочей программы учебной практики обучающийся должен </w:t>
      </w:r>
      <w:r w:rsidRPr="00273116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иметь первоначальный практический опыт </w:t>
      </w:r>
      <w:proofErr w:type="gramStart"/>
      <w:r w:rsidRPr="0027311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7311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84364" w:rsidRPr="00184364" w:rsidRDefault="00184364" w:rsidP="003875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выполнения работ по строительству, текущему содержанию и ремонту дорог и дорожных сооружений с использованием механизированного инструмент</w:t>
      </w:r>
      <w:r w:rsidR="00BF603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 и машин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4364" w:rsidRPr="00184364" w:rsidRDefault="00184364" w:rsidP="003875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регулировки двигателей внутреннего сгорания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4364" w:rsidRPr="00184364" w:rsidRDefault="00184364" w:rsidP="003875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технического обслуживания подъемно-транспортных, строительных, дорожных машин в проце</w:t>
      </w:r>
      <w:r w:rsidR="00BF603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ссе их работы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184364" w:rsidRPr="00184364" w:rsidRDefault="00184364" w:rsidP="003875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пользования мерительным инструментом, техническими средствами контроля и определен</w:t>
      </w:r>
      <w:r w:rsidR="00BF603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ия параметров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184364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рабочей программы учебной практики обучающийся  должен уметь: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</w:r>
      <w:r w:rsidRPr="00184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обеспечивать безопасность движения транспорта при производстве работ</w:t>
      </w:r>
      <w:r w:rsidRPr="00184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организовывать работу персонала по эксплуатации подъемно-транспортных, строительных, дорож</w:t>
      </w:r>
      <w:r w:rsidR="00BF6033">
        <w:rPr>
          <w:rFonts w:ascii="Times New Roman" w:eastAsia="Times New Roman" w:hAnsi="Times New Roman" w:cs="Times New Roman"/>
          <w:sz w:val="28"/>
          <w:szCs w:val="28"/>
          <w:lang w:bidi="ru-RU"/>
        </w:rPr>
        <w:t>ных машин и оборудования</w:t>
      </w: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обеспечивать безопасность работ при эксплуатации и ремонте подъемно-транспортных, строительных, дорож</w:t>
      </w:r>
      <w:r w:rsidR="00BF6033">
        <w:rPr>
          <w:rFonts w:ascii="Times New Roman" w:eastAsia="Times New Roman" w:hAnsi="Times New Roman" w:cs="Times New Roman"/>
          <w:sz w:val="28"/>
          <w:szCs w:val="28"/>
          <w:lang w:bidi="ru-RU"/>
        </w:rPr>
        <w:t>ных машин и оборудования</w:t>
      </w: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определять техническое состояние систем и механизмов подъемно-транспортных, строительных, дорож</w:t>
      </w:r>
      <w:r w:rsidR="00BF6033">
        <w:rPr>
          <w:rFonts w:ascii="Times New Roman" w:eastAsia="Times New Roman" w:hAnsi="Times New Roman" w:cs="Times New Roman"/>
          <w:sz w:val="28"/>
          <w:szCs w:val="28"/>
          <w:lang w:bidi="ru-RU"/>
        </w:rPr>
        <w:t>ных машин и оборудования</w:t>
      </w: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</w:t>
      </w:r>
      <w:r w:rsidR="00BF6033">
        <w:rPr>
          <w:rFonts w:ascii="Times New Roman" w:eastAsia="Times New Roman" w:hAnsi="Times New Roman" w:cs="Times New Roman"/>
          <w:sz w:val="28"/>
          <w:szCs w:val="28"/>
          <w:lang w:bidi="ru-RU"/>
        </w:rPr>
        <w:t>ми технологических процессов</w:t>
      </w: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84364" w:rsidRPr="00184364" w:rsidRDefault="00184364" w:rsidP="003875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осуществлять </w:t>
      </w:r>
      <w:proofErr w:type="gramStart"/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соблюдением т</w:t>
      </w:r>
      <w:r w:rsidR="00BF6033">
        <w:rPr>
          <w:rFonts w:ascii="Times New Roman" w:eastAsia="Times New Roman" w:hAnsi="Times New Roman" w:cs="Times New Roman"/>
          <w:sz w:val="28"/>
          <w:szCs w:val="28"/>
          <w:lang w:bidi="ru-RU"/>
        </w:rPr>
        <w:t>ехнологической дисциплины</w:t>
      </w:r>
      <w:r w:rsidRPr="0018436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84364" w:rsidRPr="00273116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>В результате освоения рабочей программы учебной практики обучающийся должен формировать следующие компетенции:</w:t>
      </w:r>
    </w:p>
    <w:p w:rsidR="00184364" w:rsidRPr="00273116" w:rsidRDefault="00184364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11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184364" w:rsidRPr="00273116" w:rsidRDefault="00184364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11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184364" w:rsidRPr="00273116" w:rsidRDefault="00184364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11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:rsidR="00184364" w:rsidRPr="00273116" w:rsidRDefault="00184364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11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184364" w:rsidRPr="00273116" w:rsidRDefault="00184364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11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84364" w:rsidRPr="00184364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беспечивать безопасность движения транспортных средств при производстве работ</w:t>
      </w:r>
    </w:p>
    <w:p w:rsidR="00184364" w:rsidRPr="00184364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184364" w:rsidRPr="00273116" w:rsidRDefault="00184364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 1.3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</w:r>
    </w:p>
    <w:p w:rsidR="00063861" w:rsidRPr="00063861" w:rsidRDefault="0055473F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УП.01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BF7E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 w:rsidRPr="00273116">
        <w:rPr>
          <w:rFonts w:ascii="Times New Roman" w:eastAsia="Calibri" w:hAnsi="Times New Roman" w:cs="Times New Roman"/>
          <w:bCs/>
          <w:sz w:val="28"/>
          <w:szCs w:val="28"/>
        </w:rPr>
        <w:t>, входящая в состав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модуля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ПМ.01</w:t>
      </w:r>
      <w:r w:rsidRPr="005D6945">
        <w:rPr>
          <w:rFonts w:ascii="Times New Roman" w:hAnsi="Times New Roman"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</w:t>
      </w:r>
      <w:r>
        <w:rPr>
          <w:rFonts w:ascii="Times New Roman" w:hAnsi="Times New Roman" w:cs="Times New Roman"/>
          <w:sz w:val="28"/>
          <w:szCs w:val="28"/>
        </w:rPr>
        <w:t>ьстве, содержании и ремонте железнодорожного пути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концентрированно/рассредоточено после изучения </w:t>
      </w:r>
      <w:r w:rsidR="00063861" w:rsidRPr="00063861">
        <w:rPr>
          <w:rFonts w:ascii="Times New Roman" w:eastAsia="Times New Roman" w:hAnsi="Times New Roman" w:cs="Times New Roman"/>
          <w:bCs/>
          <w:sz w:val="28"/>
          <w:szCs w:val="28"/>
        </w:rPr>
        <w:t>МДК  01.01.  Техническая  эксплуатация</w:t>
      </w:r>
      <w:r w:rsidR="00862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3861" w:rsidRPr="00063861">
        <w:rPr>
          <w:rFonts w:ascii="Times New Roman" w:eastAsia="Times New Roman" w:hAnsi="Times New Roman" w:cs="Times New Roman"/>
          <w:bCs/>
          <w:sz w:val="28"/>
          <w:szCs w:val="28"/>
        </w:rPr>
        <w:t>железнодорожного пути и  сооружений</w:t>
      </w:r>
      <w:r w:rsid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3861" w:rsidRPr="0006386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МДК 01.02. Организация планово-предупредительных работ по текущему содержанию и ремонту </w:t>
      </w:r>
      <w:r w:rsidR="00063861" w:rsidRPr="0006386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железнодорожного пути и сооружений с использованием машинных комплексов</w:t>
      </w:r>
    </w:p>
    <w:p w:rsidR="0055473F" w:rsidRPr="00063861" w:rsidRDefault="0055473F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ru-RU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на освоение рабочей 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 – 36</w:t>
      </w: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002E" w:rsidRDefault="0055473F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>Проверка сформированности практического опыта и умений по окончании учебной практики проводится в в</w:t>
      </w:r>
      <w:r w:rsidR="00063861">
        <w:rPr>
          <w:rFonts w:ascii="Times New Roman" w:eastAsia="Times New Roman" w:hAnsi="Times New Roman" w:cs="Times New Roman"/>
          <w:sz w:val="28"/>
          <w:szCs w:val="28"/>
        </w:rPr>
        <w:t>иде дифференцированного зачет</w:t>
      </w:r>
      <w:r w:rsidR="00971CF0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8759D" w:rsidRDefault="0038759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59D" w:rsidRPr="0055473F" w:rsidRDefault="0038759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759D" w:rsidRPr="0055473F" w:rsidSect="0038759D"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971CF0" w:rsidRPr="00273116" w:rsidRDefault="00971CF0" w:rsidP="0097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2.СТРУКТУРА И СОДЕРЖАНИЕ УЧЕБНОЙ ПРАКТИКИ</w:t>
      </w:r>
    </w:p>
    <w:p w:rsidR="00971CF0" w:rsidRPr="00273116" w:rsidRDefault="00971CF0" w:rsidP="00971CF0">
      <w:pPr>
        <w:tabs>
          <w:tab w:val="left" w:pos="432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1CF0" w:rsidRPr="00273116" w:rsidRDefault="00971CF0" w:rsidP="00971CF0">
      <w:pPr>
        <w:tabs>
          <w:tab w:val="left" w:pos="432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2.1. Тематический план учебной практики </w:t>
      </w:r>
    </w:p>
    <w:p w:rsidR="00971CF0" w:rsidRPr="00273116" w:rsidRDefault="00971CF0" w:rsidP="0097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53"/>
        <w:gridCol w:w="725"/>
        <w:gridCol w:w="4887"/>
        <w:gridCol w:w="1729"/>
      </w:tblGrid>
      <w:tr w:rsidR="00971CF0" w:rsidRPr="0038759D" w:rsidTr="0038759D"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4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25" w:type="dxa"/>
            <w:tcMar>
              <w:left w:w="57" w:type="dxa"/>
              <w:right w:w="57" w:type="dxa"/>
            </w:tcMar>
            <w:vAlign w:val="center"/>
          </w:tcPr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Коли-</w:t>
            </w:r>
            <w:proofErr w:type="spellStart"/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4887" w:type="dxa"/>
            <w:tcMar>
              <w:left w:w="57" w:type="dxa"/>
              <w:right w:w="57" w:type="dxa"/>
            </w:tcMar>
            <w:vAlign w:val="center"/>
          </w:tcPr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Виды работ</w:t>
            </w:r>
          </w:p>
        </w:tc>
        <w:tc>
          <w:tcPr>
            <w:tcW w:w="1729" w:type="dxa"/>
          </w:tcPr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971CF0" w:rsidRPr="0038759D" w:rsidRDefault="00971CF0" w:rsidP="00387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38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971CF0" w:rsidRPr="0038759D" w:rsidTr="0038759D">
        <w:tc>
          <w:tcPr>
            <w:tcW w:w="1008" w:type="dxa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auto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bottom w:val="single" w:sz="2" w:space="0" w:color="auto"/>
            </w:tcBorders>
          </w:tcPr>
          <w:p w:rsidR="00971CF0" w:rsidRPr="0038759D" w:rsidRDefault="00971CF0" w:rsidP="00387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CF0" w:rsidRPr="0038759D" w:rsidTr="0038759D">
        <w:tc>
          <w:tcPr>
            <w:tcW w:w="1008" w:type="dxa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1.1.-</w:t>
            </w:r>
            <w:r w:rsid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8759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53" w:type="dxa"/>
            <w:shd w:val="clear" w:color="auto" w:fill="auto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759D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 w:bidi="ru-RU"/>
              </w:rPr>
              <w:t>ПМ.01 Эксплуатация подъемно-транспортных, строительных, дорожных машин и оборудования при строительстве, содержании и ремонте железнодорожного пути</w:t>
            </w:r>
          </w:p>
        </w:tc>
        <w:tc>
          <w:tcPr>
            <w:tcW w:w="725" w:type="dxa"/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 xml:space="preserve">Контроль технического состояния пути и сооружений. 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Организация работ по текущему содержанию пути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Проведение контроля и оценка состояния рельсовой колеи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Проведение контроля и оценка состояния стрелочного перевода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Нормы и допуски содержания железнодорожного пути. Оценка состояния пути по результатам прохода путеизмерительного вагона. Величины степеней отступлений по ширине колеи, уровню, перекосам, просадкам и в плане.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Устройство стрелочных переводов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 w:bidi="ru-RU"/>
              </w:rPr>
              <w:t>- Измерительные приборы и инструмент. Назначение и применение измерительных приборов  и инструментов. Путевые шаблоны. Проверка правильности показаний уровня. Исправление уровня на шаблоне. Периодичность проверки шаблонов в мастерских дистанции пути. Штангенциркули ПТТТВ для измерения износа рельсов и металлических частей стрелочного перевода. Мерный клин для измерения стыковых зазоров.</w:t>
            </w:r>
          </w:p>
          <w:p w:rsidR="00C17FA9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- Технология производства путевых работ. Одиночная смена шпал. Технология производства работ. Применяемый инструмент. Одиночная смена рельсов. Технология производства работ. Разгонка и регулировка стыковых зазоров. Технология производства работ. Состав бригады. Применяемый инструмент. Особенности производства работ на электрифицированных участках. Рихтовка пути. Условия и технология производства работ. Применяемый инструмент. Исправление ширины рельсовой колеи. Исправление ширины колеи на железобетонных шпалах. </w:t>
            </w: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lastRenderedPageBreak/>
              <w:t>Перешивка пути. Состав бригады. Применяемый инструмент. Отделка балластной призмы. Технология производства работ. Состав бригады.</w:t>
            </w:r>
            <w:r w:rsidR="00C17FA9"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При</w:t>
            </w:r>
            <w:r w:rsidR="00C17FA9"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меняемый инструмент.</w:t>
            </w:r>
          </w:p>
          <w:p w:rsidR="00971CF0" w:rsidRPr="0038759D" w:rsidRDefault="00971CF0" w:rsidP="0038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Требования </w:t>
            </w: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ab/>
              <w:t>охраны труда при производстве работ. Ограждение места производства работ.</w:t>
            </w:r>
          </w:p>
          <w:p w:rsidR="00971CF0" w:rsidRPr="0038759D" w:rsidRDefault="00971CF0" w:rsidP="0038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Замена загрязненного балласта ниже подошвы шпал. Технология производства работ. Состав бригады. Применяемый инструмент. Выправка пути в продольном профиле и по уровню. Способы выправки пути в продольном профиле и по уровню. Выправка пути при помощи </w:t>
            </w:r>
            <w:proofErr w:type="spellStart"/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электрошпалоподбоек</w:t>
            </w:r>
            <w:proofErr w:type="spellEnd"/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и укладкой регулировочных прокладок при раздельных и </w:t>
            </w:r>
            <w:proofErr w:type="spellStart"/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безподкладочных</w:t>
            </w:r>
            <w:proofErr w:type="spellEnd"/>
            <w:r w:rsidRPr="003875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промежуточных скреплениях. Состав бригады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71CF0" w:rsidRPr="0038759D" w:rsidRDefault="00971CF0" w:rsidP="003875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38759D">
              <w:rPr>
                <w:rFonts w:ascii="Times New Roman" w:eastAsia="Times New Roman" w:hAnsi="Times New Roman" w:cs="Times New Roman"/>
                <w:iCs/>
                <w:szCs w:val="24"/>
              </w:rPr>
              <w:lastRenderedPageBreak/>
              <w:t>Концентрировано</w:t>
            </w:r>
          </w:p>
        </w:tc>
      </w:tr>
    </w:tbl>
    <w:p w:rsidR="00971CF0" w:rsidRDefault="00971CF0" w:rsidP="00971CF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CF0" w:rsidRPr="008B6505" w:rsidRDefault="00971CF0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Содержание </w:t>
      </w:r>
      <w:proofErr w:type="gramStart"/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практике </w:t>
      </w:r>
    </w:p>
    <w:p w:rsidR="00971CF0" w:rsidRPr="008B6505" w:rsidRDefault="00971CF0" w:rsidP="00971CF0">
      <w:pPr>
        <w:tabs>
          <w:tab w:val="left" w:pos="4320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971CF0" w:rsidRPr="008B6505" w:rsidTr="00D40432">
        <w:trPr>
          <w:cantSplit/>
          <w:trHeight w:val="1134"/>
        </w:trPr>
        <w:tc>
          <w:tcPr>
            <w:tcW w:w="2235" w:type="dxa"/>
            <w:vAlign w:val="center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Уровень освоения</w:t>
            </w:r>
          </w:p>
        </w:tc>
      </w:tr>
      <w:tr w:rsidR="00971CF0" w:rsidRPr="008B6505" w:rsidTr="00D40432">
        <w:trPr>
          <w:trHeight w:val="344"/>
        </w:trPr>
        <w:tc>
          <w:tcPr>
            <w:tcW w:w="2235" w:type="dxa"/>
            <w:vMerge w:val="restart"/>
          </w:tcPr>
          <w:p w:rsidR="00971CF0" w:rsidRPr="008B6505" w:rsidRDefault="00971CF0" w:rsidP="003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ПМ.01</w:t>
            </w:r>
            <w:r w:rsidRPr="005D6945">
              <w:rPr>
                <w:rFonts w:ascii="Times New Roman" w:hAnsi="Times New Roman" w:cs="Times New Roman"/>
                <w:sz w:val="28"/>
                <w:szCs w:val="28"/>
              </w:rPr>
              <w:t>Эксплуатация подъемно-транспортных, строительных, дорожных машин и оборудования при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ьстве, содержании и ремонте железнодорожного пути</w:t>
            </w:r>
          </w:p>
        </w:tc>
        <w:tc>
          <w:tcPr>
            <w:tcW w:w="5528" w:type="dxa"/>
          </w:tcPr>
          <w:p w:rsidR="00971CF0" w:rsidRPr="008B6505" w:rsidRDefault="00971CF0" w:rsidP="003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CF0" w:rsidRPr="008B6505" w:rsidTr="00D40432">
        <w:trPr>
          <w:trHeight w:val="278"/>
        </w:trPr>
        <w:tc>
          <w:tcPr>
            <w:tcW w:w="2235" w:type="dxa"/>
            <w:vMerge/>
          </w:tcPr>
          <w:p w:rsidR="00971CF0" w:rsidRPr="008B6505" w:rsidRDefault="00971CF0" w:rsidP="0038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</w:tcPr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 xml:space="preserve">Контроль технического состояния пути и сооружений. 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>- Организация работ по текущему содержанию пути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>- Проведение контроля и оценка состояния рельсовой колеи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>- Проведение контроля и оценка состояния стрелочного перевода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>- Нормы и допуски содержания железнодорожного пути. Оценка состояния пути по результатам прохода путеизмерительного вагона. Величины степеней отступлений по ширине колеи, уровню, перекосам, просадкам и в плане.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>- Устройство стрелочных переводов</w:t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t xml:space="preserve">- Измерительные приборы и инструмент. Назначение и применение измерительных приборов  и инструментов. Путевые шаблоны. Проверка правильности показаний уровня. Исправление уровня на шаблоне. Периодичность проверки шаблонов в мастерских дистанции пути. </w:t>
            </w:r>
            <w:r w:rsidRPr="00971C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bidi="ru-RU"/>
              </w:rPr>
              <w:lastRenderedPageBreak/>
              <w:t>Штангенциркули ПТТТВ для измерения износа рельсов и металлических частей стрелочного перевода. Мерный клин для измерения стыковых зазоров.</w:t>
            </w:r>
          </w:p>
          <w:p w:rsidR="000E3862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>- Технология производства путевых работ. Одиночная смена шпал. Технология производства работ. Применяемый инструмент. Одиночная смена рельсов. Технология производства работ. Разгонка и регулировка стыковых зазоров. Технология производства работ. Состав бригады. Применяемый инструмент. Особенности производства работ на электрифицированных участках. Рихтовка пути. Условия и технология производства работ. Применяемый инструмент. Исправление ширины рельсовой колеи. Исправление ширины колеи на железобетонных шпалах. Перешивка пути. Состав бригады. Применяемый инструмент. Отделка балластной призмы. Технология производства работ. Состав бригады.</w:t>
            </w:r>
            <w:r w:rsidR="00643B6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 xml:space="preserve"> </w:t>
            </w: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>Применяемый инструмент.</w:t>
            </w: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ab/>
            </w:r>
          </w:p>
          <w:p w:rsidR="00971CF0" w:rsidRPr="00971CF0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 xml:space="preserve">Требования </w:t>
            </w: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ab/>
              <w:t>охраны труда при производстве работ. Ограждение места производства работ.</w:t>
            </w:r>
          </w:p>
          <w:p w:rsidR="00971CF0" w:rsidRPr="008B6505" w:rsidRDefault="00971CF0" w:rsidP="0038759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 xml:space="preserve">Замена загрязненного балласта ниже подошвы шпал. Технология производства работ. Состав бригады. Применяемый инструмент. Выправка пути в продольном профиле и по уровню. Способы выправки пути в продольном профиле и по уровню. Выправка пути при помощи </w:t>
            </w:r>
            <w:proofErr w:type="spellStart"/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>электрошпалоподбоек</w:t>
            </w:r>
            <w:proofErr w:type="spellEnd"/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 xml:space="preserve"> и укладкой регулировочных прокладок при раздельных и </w:t>
            </w:r>
            <w:proofErr w:type="spellStart"/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>безподкладочных</w:t>
            </w:r>
            <w:proofErr w:type="spellEnd"/>
            <w:r w:rsidRPr="00971C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bidi="ru-RU"/>
              </w:rPr>
              <w:t xml:space="preserve"> промежуточных скреплениях. Состав бригады</w:t>
            </w:r>
          </w:p>
        </w:tc>
        <w:tc>
          <w:tcPr>
            <w:tcW w:w="709" w:type="dxa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971CF0" w:rsidRPr="008B6505" w:rsidRDefault="00971CF0" w:rsidP="0038759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71CF0" w:rsidRPr="008B6505" w:rsidTr="00D40432">
        <w:trPr>
          <w:trHeight w:val="351"/>
        </w:trPr>
        <w:tc>
          <w:tcPr>
            <w:tcW w:w="7763" w:type="dxa"/>
            <w:gridSpan w:val="2"/>
          </w:tcPr>
          <w:p w:rsidR="00971CF0" w:rsidRPr="008B6505" w:rsidRDefault="00971CF0" w:rsidP="0038759D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971CF0" w:rsidRPr="008B6505" w:rsidRDefault="00971CF0" w:rsidP="003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971CF0" w:rsidRPr="008B6505" w:rsidRDefault="00971CF0" w:rsidP="0038759D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71CF0" w:rsidRDefault="00971CF0" w:rsidP="0097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59D" w:rsidRDefault="0038759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971CF0" w:rsidRPr="00FE5B1E" w:rsidRDefault="00971CF0" w:rsidP="0097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УЧЕБНОЙ ПРАКТИКИ</w:t>
      </w:r>
    </w:p>
    <w:p w:rsidR="00971CF0" w:rsidRPr="00FE5B1E" w:rsidRDefault="00971CF0" w:rsidP="00971C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1CF0" w:rsidRPr="00FE5B1E" w:rsidRDefault="00971CF0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971CF0" w:rsidRDefault="00971CF0" w:rsidP="0038759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</w:t>
      </w:r>
      <w:r w:rsidRPr="00FE5B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УП.01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 w:rsidRPr="00FE5B1E">
        <w:rPr>
          <w:rFonts w:ascii="Times New Roman" w:eastAsia="Times New Roman" w:hAnsi="Times New Roman" w:cs="Times New Roman"/>
          <w:sz w:val="28"/>
          <w:szCs w:val="28"/>
        </w:rPr>
        <w:t xml:space="preserve"> требует наличия специальных помещений:</w:t>
      </w:r>
    </w:p>
    <w:p w:rsidR="00EC03B1" w:rsidRPr="008D7DE2" w:rsidRDefault="00EC03B1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Лаборатории: технической эксплуатации путевых и строительных машин, путевого механизированного инструмента</w:t>
      </w:r>
      <w:r w:rsidR="003875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8759D" w:rsidRDefault="0038759D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Оборудование </w:t>
      </w:r>
      <w:r w:rsidR="00EC03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лабор</w:t>
      </w:r>
      <w:r w:rsidR="00207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EC03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тории</w:t>
      </w: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посадочные места по количеству </w:t>
      </w:r>
      <w:proofErr w:type="gram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рабочее место преподавателя;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комплект учебно-методической документации;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наглядные пособия;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щит электропитания ЩЭ (220</w:t>
      </w:r>
      <w:proofErr w:type="gram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2 кВт) в комплекте с УЗО;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рельсорезный станок;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рельсосверлильный станок;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proofErr w:type="spell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электрогаечные</w:t>
      </w:r>
      <w:proofErr w:type="spell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ключи, </w:t>
      </w:r>
      <w:proofErr w:type="spell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шуруповерт</w:t>
      </w:r>
      <w:proofErr w:type="spell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костылезабивщик, </w:t>
      </w:r>
      <w:proofErr w:type="spell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костылевыдергиватель</w:t>
      </w:r>
      <w:proofErr w:type="spell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электроагрегат</w:t>
      </w:r>
      <w:proofErr w:type="spellEnd"/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АБ или АД;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распределительная арматура;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комплект натурных образцов рабочих органов путевых машин.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Технические средства обучения: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– компьютеры, принтер, сканер, модем (спутниковая система), проектор; </w:t>
      </w:r>
    </w:p>
    <w:p w:rsidR="00002098" w:rsidRPr="00002098" w:rsidRDefault="00002098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002098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– программное обеспечение общего и профессионального назначения. </w:t>
      </w:r>
    </w:p>
    <w:p w:rsidR="007C5B60" w:rsidRPr="00207EDE" w:rsidRDefault="00A04820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  <w:t>Комплексный учебный полигон для ремонта и эксплуатации пути.</w:t>
      </w:r>
      <w:r w:rsidR="007C5B60" w:rsidRPr="00207ED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38759D" w:rsidRDefault="0038759D" w:rsidP="00207670">
      <w:pPr>
        <w:pStyle w:val="1"/>
        <w:spacing w:line="276" w:lineRule="auto"/>
        <w:jc w:val="both"/>
        <w:rPr>
          <w:rFonts w:eastAsia="Times New Roman"/>
          <w:b/>
          <w:sz w:val="28"/>
        </w:rPr>
      </w:pPr>
    </w:p>
    <w:p w:rsidR="00207670" w:rsidRPr="0038759D" w:rsidRDefault="00F01B72" w:rsidP="0038759D">
      <w:pPr>
        <w:pStyle w:val="1"/>
        <w:ind w:firstLine="709"/>
        <w:jc w:val="both"/>
        <w:rPr>
          <w:sz w:val="28"/>
          <w:szCs w:val="28"/>
        </w:rPr>
      </w:pPr>
      <w:r w:rsidRPr="0038759D">
        <w:rPr>
          <w:rFonts w:eastAsia="Times New Roman"/>
          <w:b/>
          <w:sz w:val="28"/>
          <w:szCs w:val="28"/>
        </w:rPr>
        <w:t>3.2</w:t>
      </w:r>
      <w:r w:rsidR="00971CF0" w:rsidRPr="0038759D">
        <w:rPr>
          <w:rFonts w:eastAsia="Times New Roman"/>
          <w:b/>
          <w:sz w:val="28"/>
          <w:szCs w:val="28"/>
        </w:rPr>
        <w:t xml:space="preserve"> </w:t>
      </w:r>
      <w:r w:rsidR="00207670" w:rsidRPr="0038759D">
        <w:rPr>
          <w:b/>
          <w:bCs/>
          <w:sz w:val="28"/>
          <w:szCs w:val="28"/>
        </w:rPr>
        <w:t>Информационное обеспечение обучения</w:t>
      </w:r>
    </w:p>
    <w:p w:rsidR="00207670" w:rsidRPr="0038759D" w:rsidRDefault="00207670" w:rsidP="0038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8759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Для реализации программы библиотечный фонд образовательной организации укомплектован печатными и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207670" w:rsidRPr="0038759D" w:rsidRDefault="00207670" w:rsidP="0038759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07670" w:rsidRPr="0038759D" w:rsidRDefault="00207670" w:rsidP="0038759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5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3.2.1. Печатные издания</w:t>
      </w:r>
    </w:p>
    <w:p w:rsidR="00207670" w:rsidRPr="0038759D" w:rsidRDefault="00207670" w:rsidP="003875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Приказ Министерства транспорта РФ от 21.12.2010 г. № 286 «Об утверждении Правил технической эксплуатации железных дорог Российской Федерации», изменения и дополнения внесены в приказ №382 от 28.12.2015. </w:t>
      </w:r>
    </w:p>
    <w:p w:rsidR="00207670" w:rsidRPr="0038759D" w:rsidRDefault="00207670" w:rsidP="003875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sz w:val="28"/>
          <w:szCs w:val="28"/>
        </w:rPr>
        <w:t xml:space="preserve">2.Лиханова О.В., </w:t>
      </w:r>
      <w:proofErr w:type="spellStart"/>
      <w:r w:rsidRPr="0038759D">
        <w:rPr>
          <w:rFonts w:ascii="Times New Roman" w:eastAsia="Times New Roman" w:hAnsi="Times New Roman" w:cs="Times New Roman"/>
          <w:sz w:val="28"/>
          <w:szCs w:val="28"/>
        </w:rPr>
        <w:t>Химич</w:t>
      </w:r>
      <w:proofErr w:type="spellEnd"/>
      <w:r w:rsidRPr="0038759D">
        <w:rPr>
          <w:rFonts w:ascii="Times New Roman" w:eastAsia="Times New Roman" w:hAnsi="Times New Roman" w:cs="Times New Roman"/>
          <w:sz w:val="28"/>
          <w:szCs w:val="28"/>
        </w:rPr>
        <w:t xml:space="preserve"> Л.А. Организация и технология ремонта пути: учебное пособие – М.: ФГБУ ДПО «Учебно-методический центр по образованию на железнодорожном транспорте» 2017. – 125с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ОАО РЖД от 14.12.2016 г. № 2540р «Инструкция по обеспечению безопасности движения поездов при производстве путевых работ». </w:t>
      </w:r>
    </w:p>
    <w:p w:rsidR="00207670" w:rsidRPr="0038759D" w:rsidRDefault="00207670" w:rsidP="003875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Инструкция по текущему содержанию железнодорожного пути, утвержденная распоряжением ОАО РЖД от 14 ноября 2016г.№ 2288/р . </w:t>
      </w:r>
    </w:p>
    <w:p w:rsidR="00207670" w:rsidRPr="0038759D" w:rsidRDefault="00207670" w:rsidP="003875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4.Лиханова О.В., </w:t>
      </w:r>
      <w:proofErr w:type="spellStart"/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>Химич</w:t>
      </w:r>
      <w:proofErr w:type="spellEnd"/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Л.А. Организация и технология ремонта пути: учебное пособие – М.: ФГБУ ДПО «Учебно-методический центр по образованию на железнодорожном транспорте» 2017. – 125с</w:t>
      </w:r>
    </w:p>
    <w:p w:rsidR="00207670" w:rsidRPr="0038759D" w:rsidRDefault="00207670" w:rsidP="003875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38759D">
        <w:rPr>
          <w:rFonts w:ascii="Times New Roman" w:eastAsia="Arial Unicode MS" w:hAnsi="Times New Roman" w:cs="Times New Roman"/>
          <w:sz w:val="28"/>
          <w:szCs w:val="28"/>
        </w:rPr>
        <w:t>Кравникова</w:t>
      </w:r>
      <w:proofErr w:type="spellEnd"/>
      <w:r w:rsidRPr="0038759D">
        <w:rPr>
          <w:rFonts w:ascii="Times New Roman" w:eastAsia="Arial Unicode MS" w:hAnsi="Times New Roman" w:cs="Times New Roman"/>
          <w:sz w:val="28"/>
          <w:szCs w:val="28"/>
        </w:rPr>
        <w:t xml:space="preserve"> А.П. Основы эксплуатации путевых и строительных машин: учебное пособие. - М.: ФГБОУ «Учебно-методический центр по образованию на железнодорожном транспорте» 2016. – 182с</w:t>
      </w:r>
    </w:p>
    <w:p w:rsidR="0038759D" w:rsidRDefault="0038759D" w:rsidP="0038759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7670" w:rsidRPr="0038759D" w:rsidRDefault="00207670" w:rsidP="0038759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7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 Электронные издания (электронные ресурсы)</w:t>
      </w:r>
    </w:p>
    <w:p w:rsidR="00207670" w:rsidRPr="0038759D" w:rsidRDefault="00207670" w:rsidP="0038759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59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1.Багажов В.В. Машины для укладки. Устройство, эксплуатация, техническое обслуживание (Электронный ресурс) /В.В. </w:t>
      </w:r>
      <w:proofErr w:type="spellStart"/>
      <w:r w:rsidRPr="0038759D">
        <w:rPr>
          <w:rFonts w:ascii="Times New Roman" w:eastAsia="Arial Unicode MS" w:hAnsi="Times New Roman" w:cs="Times New Roman"/>
          <w:sz w:val="28"/>
          <w:szCs w:val="28"/>
          <w:lang w:eastAsia="en-US"/>
        </w:rPr>
        <w:t>Багажов</w:t>
      </w:r>
      <w:proofErr w:type="spellEnd"/>
      <w:r w:rsidRPr="0038759D">
        <w:rPr>
          <w:rFonts w:ascii="Times New Roman" w:eastAsia="Arial Unicode MS" w:hAnsi="Times New Roman" w:cs="Times New Roman"/>
          <w:sz w:val="28"/>
          <w:szCs w:val="28"/>
          <w:lang w:eastAsia="en-US"/>
        </w:rPr>
        <w:t>.-</w:t>
      </w:r>
      <w:r w:rsidRPr="0038759D">
        <w:rPr>
          <w:rFonts w:ascii="Times New Roman" w:eastAsia="Arial Unicode MS" w:hAnsi="Times New Roman" w:cs="Times New Roman"/>
          <w:sz w:val="28"/>
          <w:szCs w:val="28"/>
        </w:rPr>
        <w:t xml:space="preserve">М.: ФГБОУ «УМЦ ЖДТ», 2013- Режим доступа:  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>http://e.</w:t>
      </w:r>
      <w:proofErr w:type="spellStart"/>
      <w:r w:rsidRPr="003875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lanbook</w:t>
      </w:r>
      <w:proofErr w:type="spellEnd"/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book</w:t>
      </w:r>
      <w:r w:rsidRPr="0038759D">
        <w:rPr>
          <w:rFonts w:ascii="Times New Roman" w:eastAsia="Times New Roman" w:hAnsi="Times New Roman" w:cs="Times New Roman"/>
          <w:bCs/>
          <w:sz w:val="28"/>
          <w:szCs w:val="28"/>
        </w:rPr>
        <w:t>/58892</w:t>
      </w:r>
    </w:p>
    <w:p w:rsidR="0038759D" w:rsidRDefault="0038759D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07670" w:rsidRPr="0038759D" w:rsidRDefault="00207670" w:rsidP="00387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387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3.2.3. Дополнительные источники</w:t>
      </w:r>
    </w:p>
    <w:p w:rsidR="00207670" w:rsidRPr="0038759D" w:rsidRDefault="00207670" w:rsidP="003875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207670" w:rsidRPr="0038759D" w:rsidRDefault="00207670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2.Кирнев А. Д. Строительные краны и грузоподъемные механизмы. Справочник [Электронный ресурс] / А. Д. </w:t>
      </w:r>
      <w:proofErr w:type="spellStart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Кирнев</w:t>
      </w:r>
      <w:proofErr w:type="spellEnd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Г. В. </w:t>
      </w:r>
      <w:proofErr w:type="spellStart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Несветаев</w:t>
      </w:r>
      <w:proofErr w:type="spellEnd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Ростов-на-Дону: Феникс, 2013 </w:t>
      </w:r>
      <w:hyperlink r:id="rId10" w:history="1">
        <w:r w:rsidRPr="0038759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http://ibooks.ru/reading.php?short=1&amp;isbn=978-5-222-20165-7</w:t>
        </w:r>
      </w:hyperlink>
    </w:p>
    <w:p w:rsidR="00207670" w:rsidRPr="0038759D" w:rsidRDefault="00207670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3.Кирпатенко А.В. Диагностика технического состояния машин: учебное пособие [Электронный ресурс] : учеб</w:t>
      </w:r>
      <w:proofErr w:type="gramStart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38759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особие — Электрон. дан. — М.: УМЦ ЖДТ, 2017</w:t>
      </w:r>
    </w:p>
    <w:p w:rsidR="00207670" w:rsidRPr="0038759D" w:rsidRDefault="008C01B1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207670" w:rsidRPr="0038759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https://e.lanbook.com/book/99624</w:t>
        </w:r>
      </w:hyperlink>
    </w:p>
    <w:p w:rsidR="0038759D" w:rsidRDefault="0038759D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CF0" w:rsidRPr="0038759D" w:rsidRDefault="00971CF0" w:rsidP="00387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759D">
        <w:rPr>
          <w:rFonts w:ascii="Times New Roman" w:eastAsia="Times New Roman" w:hAnsi="Times New Roman" w:cs="Times New Roman"/>
          <w:b/>
          <w:sz w:val="28"/>
          <w:szCs w:val="28"/>
        </w:rPr>
        <w:t xml:space="preserve">3.4 </w:t>
      </w:r>
      <w:r w:rsidRPr="00387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Кадровое обеспечение образовательного процесса</w:t>
      </w:r>
    </w:p>
    <w:p w:rsidR="00D66A9E" w:rsidRPr="0038759D" w:rsidRDefault="00971CF0" w:rsidP="00387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759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ППССЗ по специальности 23.02.04 Техническая эксплуатация подъемно-транспортных, строительных, дорожных машин и оборудования (по отраслям)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 w:rsidR="00AA5890" w:rsidRPr="0038759D">
        <w:rPr>
          <w:rFonts w:ascii="Times New Roman" w:eastAsia="Calibri" w:hAnsi="Times New Roman" w:cs="Times New Roman"/>
          <w:sz w:val="28"/>
          <w:szCs w:val="28"/>
          <w:lang w:eastAsia="en-US"/>
        </w:rPr>
        <w:t>изациях не реже 1 раза в 3 года</w:t>
      </w:r>
      <w:r w:rsidR="00AA5890" w:rsidRPr="003875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66A9E" w:rsidRPr="0038759D" w:rsidRDefault="00D66A9E" w:rsidP="00387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8759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875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Руководство практикой осуществляют преподаватели или мастера производственного обучения.</w:t>
      </w:r>
    </w:p>
    <w:p w:rsidR="0038759D" w:rsidRDefault="0038759D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971CF0" w:rsidRPr="00CC3BFF" w:rsidRDefault="00971CF0" w:rsidP="00387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971CF0" w:rsidRPr="00CC3BFF" w:rsidRDefault="00971CF0" w:rsidP="00387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971CF0" w:rsidRPr="0038759D" w:rsidRDefault="00971CF0" w:rsidP="00387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16"/>
        </w:rPr>
      </w:pPr>
    </w:p>
    <w:p w:rsidR="00971CF0" w:rsidRDefault="00971CF0" w:rsidP="0038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Контроль и оценка</w:t>
      </w:r>
      <w:r w:rsidRPr="00CC3B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по результатам в</w:t>
      </w:r>
      <w:r w:rsidRPr="00CC3BFF">
        <w:rPr>
          <w:rFonts w:ascii="Times New Roman" w:eastAsia="Times New Roman" w:hAnsi="Times New Roman" w:cs="Times New Roman"/>
          <w:sz w:val="28"/>
          <w:szCs w:val="28"/>
        </w:rPr>
        <w:t xml:space="preserve">ыполнения </w:t>
      </w:r>
      <w:proofErr w:type="gramStart"/>
      <w:r w:rsidRPr="00CC3BF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C3BF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84706F" w:rsidRDefault="0084706F" w:rsidP="0097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40"/>
      </w:tblGrid>
      <w:tr w:rsidR="00971CF0" w:rsidRPr="00CC3BFF" w:rsidTr="00C55FB5">
        <w:trPr>
          <w:cantSplit/>
          <w:trHeight w:hRule="exact" w:val="13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F0" w:rsidRPr="00CC3BFF" w:rsidRDefault="00971CF0" w:rsidP="00C55FB5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(приобретённый практический опыт, 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F0" w:rsidRPr="00CC3BFF" w:rsidRDefault="00971CF0" w:rsidP="00C55FB5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Формы, методы контроля и оценки</w:t>
            </w:r>
          </w:p>
        </w:tc>
      </w:tr>
      <w:tr w:rsidR="00971CF0" w:rsidRPr="00CC3BFF" w:rsidTr="00AA5890">
        <w:trPr>
          <w:cantSplit/>
          <w:trHeight w:val="28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CF0" w:rsidRPr="00CC3BFF" w:rsidRDefault="00971CF0" w:rsidP="003875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84706F" w:rsidRPr="00CC3BFF" w:rsidTr="00AA5890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CC3BFF" w:rsidRDefault="0084706F" w:rsidP="0038759D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84706F" w:rsidRPr="00CC3BFF" w:rsidTr="00AA5890">
        <w:trPr>
          <w:cantSplit/>
          <w:trHeight w:val="45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регулировки двигателей внутреннего сгорания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EE75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84706F" w:rsidRPr="00CC3BFF" w:rsidTr="00AA5890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технического обслуживания подъемно-транспортных, строительных, дорожных машин в проце</w:t>
            </w:r>
            <w:r w:rsidR="00862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ссе их работы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EE75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84706F" w:rsidRPr="00CC3BFF" w:rsidTr="00AA5890">
        <w:trPr>
          <w:cantSplit/>
          <w:trHeight w:val="15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пользования мерительным инструментом, техническими средствами контроля и определен</w:t>
            </w:r>
            <w:r w:rsidR="00862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ия параметров.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EE75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71CF0" w:rsidRPr="00CC3BFF" w:rsidTr="00AA5890">
        <w:trPr>
          <w:cantSplit/>
          <w:trHeight w:val="33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CF0" w:rsidRPr="00CC3BFF" w:rsidRDefault="00971CF0" w:rsidP="0038759D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84706F" w:rsidRPr="00CC3BFF" w:rsidTr="00AA5890">
        <w:trPr>
          <w:cantSplit/>
          <w:trHeight w:val="41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аниями технологических процессов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CC3BFF" w:rsidRDefault="0084706F" w:rsidP="0038759D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27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обеспечивать безопасность движения транспорта при производстве работ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работу персонала по эксплуатации подъемно-транспортных, строительных, дорож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ных машин и оборудования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15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обеспечивать безопасность работ при эксплуатации и ремонте подъемно-транспортных, строительных, дорож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ных машин и оборудования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15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определять техническое состояние систем и механизмов подъемно-транспортных, строительных, дорож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ных машин и оборудования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12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ехнологических процессов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4706F" w:rsidRPr="00CC3BFF" w:rsidTr="00AA5890">
        <w:trPr>
          <w:cantSplit/>
          <w:trHeight w:val="15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Pr="0084706F" w:rsidRDefault="0084706F" w:rsidP="003875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осуществлять </w:t>
            </w:r>
            <w:proofErr w:type="gramStart"/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контроль за</w:t>
            </w:r>
            <w:proofErr w:type="gramEnd"/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соблюдением т</w:t>
            </w:r>
            <w:r w:rsidR="008624F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ехнологической дисциплины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706F" w:rsidRDefault="0084706F" w:rsidP="0038759D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971CF0" w:rsidRDefault="00971CF0" w:rsidP="0097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F0" w:rsidRDefault="00971CF0" w:rsidP="0097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971CF0" w:rsidRPr="00CC3BFF" w:rsidTr="00C55FB5">
        <w:tc>
          <w:tcPr>
            <w:tcW w:w="3119" w:type="dxa"/>
            <w:shd w:val="clear" w:color="auto" w:fill="auto"/>
          </w:tcPr>
          <w:p w:rsidR="00971CF0" w:rsidRPr="00CC3BFF" w:rsidRDefault="00971CF0" w:rsidP="00C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CC3B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CC3B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2977" w:type="dxa"/>
            <w:shd w:val="clear" w:color="auto" w:fill="auto"/>
          </w:tcPr>
          <w:p w:rsidR="00971CF0" w:rsidRPr="00CC3BFF" w:rsidRDefault="00971CF0" w:rsidP="00C55FB5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3260" w:type="dxa"/>
            <w:shd w:val="clear" w:color="auto" w:fill="auto"/>
          </w:tcPr>
          <w:p w:rsidR="00971CF0" w:rsidRPr="00CC3BFF" w:rsidRDefault="00971CF0" w:rsidP="00C55FB5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Формы, методы</w:t>
            </w:r>
            <w:r w:rsidR="003875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971CF0" w:rsidRPr="00CC3BFF" w:rsidTr="00D40432">
        <w:tc>
          <w:tcPr>
            <w:tcW w:w="3119" w:type="dxa"/>
            <w:shd w:val="clear" w:color="auto" w:fill="auto"/>
          </w:tcPr>
          <w:p w:rsidR="00971CF0" w:rsidRPr="00CC3BFF" w:rsidRDefault="0084706F" w:rsidP="0038759D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ПК 1</w:t>
            </w:r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.1</w:t>
            </w:r>
            <w:proofErr w:type="gramStart"/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 xml:space="preserve">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О</w:t>
            </w:r>
            <w:proofErr w:type="gramEnd"/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84706F" w:rsidP="0038759D">
            <w:pPr>
              <w:spacing w:after="0" w:line="240" w:lineRule="auto"/>
              <w:rPr>
                <w:sz w:val="28"/>
                <w:szCs w:val="28"/>
              </w:rPr>
            </w:pP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техники безопасности, уметь выполнять регламентные работы по техническому обслуживанию и ремонту подъемно-транспортных,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260" w:type="dxa"/>
            <w:shd w:val="clear" w:color="auto" w:fill="auto"/>
          </w:tcPr>
          <w:p w:rsidR="00971CF0" w:rsidRPr="00CC3BFF" w:rsidRDefault="00971CF0" w:rsidP="0038759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71CF0" w:rsidRPr="00CC3BFF" w:rsidTr="00D40432">
        <w:tc>
          <w:tcPr>
            <w:tcW w:w="3119" w:type="dxa"/>
            <w:shd w:val="clear" w:color="auto" w:fill="auto"/>
          </w:tcPr>
          <w:p w:rsidR="00971CF0" w:rsidRPr="00CC3BFF" w:rsidRDefault="0084706F" w:rsidP="0038759D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ПК 1</w:t>
            </w:r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.2</w:t>
            </w:r>
            <w:proofErr w:type="gramStart"/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 xml:space="preserve">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О</w:t>
            </w:r>
            <w:proofErr w:type="gramEnd"/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 xml:space="preserve">беспечивать безопасное и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lastRenderedPageBreak/>
              <w:t>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84706F" w:rsidP="0038759D">
            <w:pPr>
              <w:spacing w:after="0" w:line="240" w:lineRule="auto"/>
              <w:rPr>
                <w:sz w:val="28"/>
                <w:szCs w:val="28"/>
              </w:rPr>
            </w:pP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Демонстрация знаний основных устройств </w:t>
            </w: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узлов станков. Знать и уметь, настраивать и задавать правильный режим обработки деталей инструментов. Контроль качества изготовленных деталей мерительным инструментом</w:t>
            </w:r>
          </w:p>
        </w:tc>
        <w:tc>
          <w:tcPr>
            <w:tcW w:w="3260" w:type="dxa"/>
            <w:shd w:val="clear" w:color="auto" w:fill="auto"/>
          </w:tcPr>
          <w:p w:rsidR="00971CF0" w:rsidRPr="00CC3BFF" w:rsidRDefault="00971CF0" w:rsidP="0038759D">
            <w:pPr>
              <w:spacing w:after="0" w:line="240" w:lineRule="auto"/>
              <w:rPr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Устный опрос, экспертная оценка на </w:t>
            </w: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практических занятиях</w:t>
            </w:r>
          </w:p>
        </w:tc>
      </w:tr>
      <w:tr w:rsidR="00971CF0" w:rsidRPr="00CC3BFF" w:rsidTr="00D40432">
        <w:trPr>
          <w:trHeight w:val="1755"/>
        </w:trPr>
        <w:tc>
          <w:tcPr>
            <w:tcW w:w="3119" w:type="dxa"/>
            <w:shd w:val="clear" w:color="auto" w:fill="auto"/>
          </w:tcPr>
          <w:p w:rsidR="00971CF0" w:rsidRPr="00CC3BFF" w:rsidRDefault="0084706F" w:rsidP="00387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lastRenderedPageBreak/>
              <w:t>ПК 1</w:t>
            </w:r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.3</w:t>
            </w:r>
            <w:proofErr w:type="gramStart"/>
            <w:r w:rsidR="00971CF0" w:rsidRPr="00CC3B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 xml:space="preserve"> </w:t>
            </w:r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В</w:t>
            </w:r>
            <w:proofErr w:type="gramEnd"/>
            <w:r w:rsidRPr="00847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bidi="ru-RU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84706F" w:rsidP="0038759D">
            <w:pPr>
              <w:spacing w:after="0" w:line="240" w:lineRule="auto"/>
              <w:rPr>
                <w:sz w:val="28"/>
                <w:szCs w:val="28"/>
              </w:rPr>
            </w:pPr>
            <w:r w:rsidRPr="008470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сварочным аппаратом и поддержание электрической дуги. Знать виды сварок, охрану труда, порядок подготовки оборудования, применение защитных средств.</w:t>
            </w:r>
          </w:p>
        </w:tc>
        <w:tc>
          <w:tcPr>
            <w:tcW w:w="3260" w:type="dxa"/>
            <w:shd w:val="clear" w:color="auto" w:fill="auto"/>
          </w:tcPr>
          <w:p w:rsidR="00971CF0" w:rsidRPr="00CC3BFF" w:rsidRDefault="00971CF0" w:rsidP="0038759D">
            <w:pPr>
              <w:spacing w:after="0" w:line="240" w:lineRule="auto"/>
              <w:rPr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71CF0" w:rsidRPr="00CC3BFF" w:rsidTr="00D40432">
        <w:tc>
          <w:tcPr>
            <w:tcW w:w="3119" w:type="dxa"/>
            <w:shd w:val="clear" w:color="auto" w:fill="auto"/>
          </w:tcPr>
          <w:p w:rsidR="00971CF0" w:rsidRPr="00CC3BFF" w:rsidRDefault="00971CF0" w:rsidP="0038759D">
            <w:pPr>
              <w:tabs>
                <w:tab w:val="num" w:pos="8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сущности перспективных технических новшеств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971CF0" w:rsidRPr="00CC3BFF" w:rsidTr="00D40432">
        <w:tc>
          <w:tcPr>
            <w:tcW w:w="3119" w:type="dxa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выбора и применения методов и способов решения профессиональных задач в области разработки технологических процессов; Демонстрация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971CF0" w:rsidRPr="00CC3BFF" w:rsidTr="00D40432">
        <w:trPr>
          <w:trHeight w:val="255"/>
        </w:trPr>
        <w:tc>
          <w:tcPr>
            <w:tcW w:w="3119" w:type="dxa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способности принимать решения в стандартных и нестандартных </w:t>
            </w: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ситуациях и нести ответственность за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оценка на лабораторных работах и практических занятий при выполнении работ </w:t>
            </w: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учебной и производственной практике</w:t>
            </w:r>
          </w:p>
        </w:tc>
      </w:tr>
      <w:tr w:rsidR="00971CF0" w:rsidRPr="00CC3BFF" w:rsidTr="00D40432">
        <w:trPr>
          <w:trHeight w:val="105"/>
        </w:trPr>
        <w:tc>
          <w:tcPr>
            <w:tcW w:w="3119" w:type="dxa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C3BFF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</w:t>
            </w:r>
            <w:r w:rsidR="0038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FF">
              <w:rPr>
                <w:rFonts w:ascii="Times New Roman" w:hAnsi="Times New Roman" w:cs="Times New Roman"/>
                <w:sz w:val="28"/>
                <w:szCs w:val="28"/>
              </w:rPr>
              <w:t>команде, эффективно</w:t>
            </w:r>
            <w:r w:rsidR="0038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F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</w:t>
            </w:r>
            <w:r w:rsidR="0038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FF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</w:t>
            </w:r>
            <w:r w:rsidR="0038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BFF">
              <w:rPr>
                <w:rFonts w:ascii="Times New Roman" w:hAnsi="Times New Roman" w:cs="Times New Roman"/>
                <w:sz w:val="28"/>
                <w:szCs w:val="28"/>
              </w:rPr>
              <w:t>клиентами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971CF0" w:rsidRPr="00CC3BFF" w:rsidTr="00D40432">
        <w:trPr>
          <w:trHeight w:val="255"/>
        </w:trPr>
        <w:tc>
          <w:tcPr>
            <w:tcW w:w="3119" w:type="dxa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CC3B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навыков использования </w:t>
            </w:r>
            <w:proofErr w:type="gramStart"/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информационных-коммуникационных</w:t>
            </w:r>
            <w:proofErr w:type="gramEnd"/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CF0" w:rsidRPr="00CC3BFF" w:rsidRDefault="00971CF0" w:rsidP="0038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971CF0" w:rsidRPr="00CC3BFF" w:rsidRDefault="00971CF0" w:rsidP="0097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1CF0" w:rsidRPr="00CC3BFF" w:rsidSect="0038759D">
      <w:footerReference w:type="default" r:id="rId12"/>
      <w:pgSz w:w="11906" w:h="16838"/>
      <w:pgMar w:top="1134" w:right="851" w:bottom="1077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B1" w:rsidRDefault="008C01B1">
      <w:pPr>
        <w:spacing w:after="0" w:line="240" w:lineRule="auto"/>
      </w:pPr>
      <w:r>
        <w:separator/>
      </w:r>
    </w:p>
  </w:endnote>
  <w:endnote w:type="continuationSeparator" w:id="0">
    <w:p w:rsidR="008C01B1" w:rsidRDefault="008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170"/>
    </w:sdtPr>
    <w:sdtEndPr/>
    <w:sdtContent>
      <w:p w:rsidR="002C002E" w:rsidRDefault="00CA4FAD">
        <w:pPr>
          <w:pStyle w:val="a5"/>
          <w:jc w:val="right"/>
        </w:pPr>
        <w:r>
          <w:fldChar w:fldCharType="begin"/>
        </w:r>
        <w:r w:rsidR="00093619">
          <w:instrText>PAGE   \* MERGEFORMAT</w:instrText>
        </w:r>
        <w:r>
          <w:fldChar w:fldCharType="separate"/>
        </w:r>
        <w:r w:rsidR="007F3BDD">
          <w:rPr>
            <w:noProof/>
          </w:rPr>
          <w:t>2</w:t>
        </w:r>
        <w:r>
          <w:fldChar w:fldCharType="end"/>
        </w:r>
      </w:p>
    </w:sdtContent>
  </w:sdt>
  <w:p w:rsidR="002C002E" w:rsidRDefault="002C00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2E" w:rsidRDefault="00CA4FAD">
    <w:pPr>
      <w:pStyle w:val="a5"/>
      <w:jc w:val="right"/>
    </w:pPr>
    <w:r>
      <w:fldChar w:fldCharType="begin"/>
    </w:r>
    <w:r w:rsidR="00093619">
      <w:instrText>PAGE   \* MERGEFORMAT</w:instrText>
    </w:r>
    <w:r>
      <w:fldChar w:fldCharType="separate"/>
    </w:r>
    <w:r w:rsidR="007F3BDD">
      <w:rPr>
        <w:noProof/>
      </w:rPr>
      <w:t>15</w:t>
    </w:r>
    <w:r>
      <w:fldChar w:fldCharType="end"/>
    </w:r>
  </w:p>
  <w:p w:rsidR="002C002E" w:rsidRDefault="002C0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B1" w:rsidRDefault="008C01B1">
      <w:pPr>
        <w:spacing w:after="0" w:line="240" w:lineRule="auto"/>
      </w:pPr>
      <w:r>
        <w:separator/>
      </w:r>
    </w:p>
  </w:footnote>
  <w:footnote w:type="continuationSeparator" w:id="0">
    <w:p w:rsidR="008C01B1" w:rsidRDefault="008C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C"/>
    <w:rsid w:val="00002098"/>
    <w:rsid w:val="0000579C"/>
    <w:rsid w:val="00063861"/>
    <w:rsid w:val="00093619"/>
    <w:rsid w:val="000E3862"/>
    <w:rsid w:val="000F0086"/>
    <w:rsid w:val="001274B5"/>
    <w:rsid w:val="00130962"/>
    <w:rsid w:val="00180C06"/>
    <w:rsid w:val="00184364"/>
    <w:rsid w:val="00207670"/>
    <w:rsid w:val="00207EDE"/>
    <w:rsid w:val="00210234"/>
    <w:rsid w:val="002229BC"/>
    <w:rsid w:val="0027765A"/>
    <w:rsid w:val="002C002E"/>
    <w:rsid w:val="002F1ED7"/>
    <w:rsid w:val="00360E2C"/>
    <w:rsid w:val="00376EDD"/>
    <w:rsid w:val="0038759D"/>
    <w:rsid w:val="00395477"/>
    <w:rsid w:val="003E514C"/>
    <w:rsid w:val="003F1074"/>
    <w:rsid w:val="00422125"/>
    <w:rsid w:val="004D62FD"/>
    <w:rsid w:val="0055473F"/>
    <w:rsid w:val="005813B5"/>
    <w:rsid w:val="00600291"/>
    <w:rsid w:val="00633938"/>
    <w:rsid w:val="00643B68"/>
    <w:rsid w:val="006507BF"/>
    <w:rsid w:val="00682CB2"/>
    <w:rsid w:val="006A79DE"/>
    <w:rsid w:val="007C5B60"/>
    <w:rsid w:val="007F3BDD"/>
    <w:rsid w:val="0084706F"/>
    <w:rsid w:val="00847A67"/>
    <w:rsid w:val="00853A50"/>
    <w:rsid w:val="008624FE"/>
    <w:rsid w:val="00865507"/>
    <w:rsid w:val="00875ECC"/>
    <w:rsid w:val="008C01B1"/>
    <w:rsid w:val="008D7DE2"/>
    <w:rsid w:val="00934F9E"/>
    <w:rsid w:val="009503E7"/>
    <w:rsid w:val="00971CF0"/>
    <w:rsid w:val="00A04820"/>
    <w:rsid w:val="00A32486"/>
    <w:rsid w:val="00A37D3D"/>
    <w:rsid w:val="00A7265E"/>
    <w:rsid w:val="00AA5890"/>
    <w:rsid w:val="00B1683B"/>
    <w:rsid w:val="00BF6033"/>
    <w:rsid w:val="00BF7ED7"/>
    <w:rsid w:val="00C133A7"/>
    <w:rsid w:val="00C16C11"/>
    <w:rsid w:val="00C17FA9"/>
    <w:rsid w:val="00C437CD"/>
    <w:rsid w:val="00C55FB5"/>
    <w:rsid w:val="00C56B39"/>
    <w:rsid w:val="00C74755"/>
    <w:rsid w:val="00C876D2"/>
    <w:rsid w:val="00CA4FAD"/>
    <w:rsid w:val="00CF4215"/>
    <w:rsid w:val="00D10C6D"/>
    <w:rsid w:val="00D225F1"/>
    <w:rsid w:val="00D66A9E"/>
    <w:rsid w:val="00DE4074"/>
    <w:rsid w:val="00E33490"/>
    <w:rsid w:val="00E57105"/>
    <w:rsid w:val="00E70327"/>
    <w:rsid w:val="00E8274C"/>
    <w:rsid w:val="00EC03B1"/>
    <w:rsid w:val="00EC164B"/>
    <w:rsid w:val="00ED206D"/>
    <w:rsid w:val="00F01711"/>
    <w:rsid w:val="00F01B72"/>
    <w:rsid w:val="00F15FC7"/>
    <w:rsid w:val="00F34872"/>
    <w:rsid w:val="00F744D3"/>
    <w:rsid w:val="00F75F54"/>
    <w:rsid w:val="0EB20FE5"/>
    <w:rsid w:val="7922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A4F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CA4FA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CA4F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CA4FAD"/>
  </w:style>
  <w:style w:type="character" w:customStyle="1" w:styleId="a6">
    <w:name w:val="Нижний колонтитул Знак"/>
    <w:basedOn w:val="a0"/>
    <w:link w:val="a5"/>
    <w:uiPriority w:val="99"/>
    <w:qFormat/>
    <w:rsid w:val="00CA4FAD"/>
  </w:style>
  <w:style w:type="paragraph" w:styleId="a8">
    <w:name w:val="Balloon Text"/>
    <w:basedOn w:val="a"/>
    <w:link w:val="a9"/>
    <w:uiPriority w:val="99"/>
    <w:semiHidden/>
    <w:unhideWhenUsed/>
    <w:rsid w:val="00C1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FA9"/>
    <w:rPr>
      <w:rFonts w:ascii="Tahoma" w:eastAsiaTheme="minorEastAsia" w:hAnsi="Tahoma" w:cs="Tahoma"/>
      <w:sz w:val="16"/>
      <w:szCs w:val="16"/>
    </w:rPr>
  </w:style>
  <w:style w:type="paragraph" w:customStyle="1" w:styleId="aa">
    <w:name w:val="......."/>
    <w:basedOn w:val="a"/>
    <w:next w:val="a"/>
    <w:uiPriority w:val="99"/>
    <w:rsid w:val="008655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65507"/>
    <w:rPr>
      <w:color w:val="0000FF" w:themeColor="hyperlink"/>
      <w:u w:val="single"/>
    </w:rPr>
  </w:style>
  <w:style w:type="paragraph" w:customStyle="1" w:styleId="1">
    <w:name w:val="......... 1"/>
    <w:basedOn w:val="a"/>
    <w:next w:val="a"/>
    <w:uiPriority w:val="99"/>
    <w:rsid w:val="002076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A4F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CA4FA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CA4F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CA4FAD"/>
  </w:style>
  <w:style w:type="character" w:customStyle="1" w:styleId="a6">
    <w:name w:val="Нижний колонтитул Знак"/>
    <w:basedOn w:val="a0"/>
    <w:link w:val="a5"/>
    <w:uiPriority w:val="99"/>
    <w:qFormat/>
    <w:rsid w:val="00CA4FAD"/>
  </w:style>
  <w:style w:type="paragraph" w:styleId="a8">
    <w:name w:val="Balloon Text"/>
    <w:basedOn w:val="a"/>
    <w:link w:val="a9"/>
    <w:uiPriority w:val="99"/>
    <w:semiHidden/>
    <w:unhideWhenUsed/>
    <w:rsid w:val="00C1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FA9"/>
    <w:rPr>
      <w:rFonts w:ascii="Tahoma" w:eastAsiaTheme="minorEastAsia" w:hAnsi="Tahoma" w:cs="Tahoma"/>
      <w:sz w:val="16"/>
      <w:szCs w:val="16"/>
    </w:rPr>
  </w:style>
  <w:style w:type="paragraph" w:customStyle="1" w:styleId="aa">
    <w:name w:val="......."/>
    <w:basedOn w:val="a"/>
    <w:next w:val="a"/>
    <w:uiPriority w:val="99"/>
    <w:rsid w:val="008655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65507"/>
    <w:rPr>
      <w:color w:val="0000FF" w:themeColor="hyperlink"/>
      <w:u w:val="single"/>
    </w:rPr>
  </w:style>
  <w:style w:type="paragraph" w:customStyle="1" w:styleId="1">
    <w:name w:val="......... 1"/>
    <w:basedOn w:val="a"/>
    <w:next w:val="a"/>
    <w:uiPriority w:val="99"/>
    <w:rsid w:val="002076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reading.php?short=1&amp;isbn=978-5-222-20165-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Куфина Ирина</cp:lastModifiedBy>
  <cp:revision>13</cp:revision>
  <dcterms:created xsi:type="dcterms:W3CDTF">2020-05-10T11:44:00Z</dcterms:created>
  <dcterms:modified xsi:type="dcterms:W3CDTF">2020-08-19T12:44:00Z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